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051CE6" w14:textId="2D7782D0" w:rsidR="00F92CCE" w:rsidRPr="006F244D" w:rsidRDefault="00F92CCE" w:rsidP="00D10FC7">
      <w:pPr>
        <w:ind w:firstLine="482"/>
        <w:jc w:val="center"/>
        <w:rPr>
          <w:b/>
          <w:sz w:val="24"/>
          <w:szCs w:val="24"/>
        </w:rPr>
      </w:pPr>
      <w:r w:rsidRPr="006F244D">
        <w:rPr>
          <w:b/>
          <w:sz w:val="24"/>
          <w:szCs w:val="24"/>
        </w:rPr>
        <w:t>Supplementa</w:t>
      </w:r>
      <w:r w:rsidR="00D10FC7" w:rsidRPr="006F244D">
        <w:rPr>
          <w:b/>
          <w:sz w:val="24"/>
          <w:szCs w:val="24"/>
        </w:rPr>
        <w:t>ry</w:t>
      </w:r>
      <w:r w:rsidRPr="006F244D">
        <w:rPr>
          <w:b/>
          <w:sz w:val="24"/>
          <w:szCs w:val="24"/>
        </w:rPr>
        <w:t xml:space="preserve"> </w:t>
      </w:r>
      <w:r w:rsidR="00D10FC7" w:rsidRPr="006F244D">
        <w:rPr>
          <w:b/>
          <w:sz w:val="24"/>
          <w:szCs w:val="24"/>
        </w:rPr>
        <w:t>m</w:t>
      </w:r>
      <w:r w:rsidRPr="006F244D">
        <w:rPr>
          <w:b/>
          <w:sz w:val="24"/>
          <w:szCs w:val="24"/>
        </w:rPr>
        <w:t>aterial</w:t>
      </w:r>
    </w:p>
    <w:p w14:paraId="4FA87245" w14:textId="190CC9FE" w:rsidR="00240FB6" w:rsidRPr="006F244D" w:rsidRDefault="008A693E" w:rsidP="00D10FC7">
      <w:pPr>
        <w:ind w:firstLineChars="0" w:firstLine="0"/>
        <w:jc w:val="left"/>
      </w:pPr>
      <w:r w:rsidRPr="006F244D">
        <w:t xml:space="preserve">One Year </w:t>
      </w:r>
      <w:r w:rsidR="00805924" w:rsidRPr="006F244D">
        <w:t>Health</w:t>
      </w:r>
      <w:r w:rsidR="00370678" w:rsidRPr="006F244D">
        <w:t>-</w:t>
      </w:r>
      <w:r w:rsidR="00805924" w:rsidRPr="006F244D">
        <w:t xml:space="preserve">Related </w:t>
      </w:r>
      <w:r w:rsidRPr="006F244D">
        <w:t xml:space="preserve">Quality of Life after Discharge: </w:t>
      </w:r>
      <w:r w:rsidR="00D912D1" w:rsidRPr="006F244D">
        <w:t xml:space="preserve">A </w:t>
      </w:r>
      <w:r w:rsidRPr="006F244D">
        <w:t>Prospective Cohort Study Among</w:t>
      </w:r>
      <w:r w:rsidR="00D912D1" w:rsidRPr="006F244D">
        <w:t xml:space="preserve"> COVID</w:t>
      </w:r>
      <w:r w:rsidR="00370678" w:rsidRPr="006F244D">
        <w:t>-</w:t>
      </w:r>
      <w:r w:rsidR="00D912D1" w:rsidRPr="006F244D">
        <w:t>19</w:t>
      </w:r>
      <w:r w:rsidRPr="006F244D">
        <w:t xml:space="preserve"> ICU Survivors</w:t>
      </w:r>
      <w:r w:rsidR="00D10FC7" w:rsidRPr="006F244D">
        <w:t>.</w:t>
      </w:r>
    </w:p>
    <w:p w14:paraId="09B0D1B6" w14:textId="77777777" w:rsidR="00D10FC7" w:rsidRPr="006F244D" w:rsidRDefault="00D10FC7" w:rsidP="00D10FC7">
      <w:pPr>
        <w:ind w:firstLineChars="0" w:firstLine="0"/>
        <w:jc w:val="left"/>
      </w:pPr>
      <w:bookmarkStart w:id="0" w:name="_GoBack"/>
      <w:bookmarkEnd w:id="0"/>
    </w:p>
    <w:tbl>
      <w:tblPr>
        <w:tblStyle w:val="a7"/>
        <w:tblW w:w="0" w:type="auto"/>
        <w:tblLook w:val="04A0" w:firstRow="1" w:lastRow="0" w:firstColumn="1" w:lastColumn="0" w:noHBand="0" w:noVBand="1"/>
      </w:tblPr>
      <w:tblGrid>
        <w:gridCol w:w="8177"/>
        <w:gridCol w:w="1394"/>
      </w:tblGrid>
      <w:tr w:rsidR="006F244D" w:rsidRPr="006F244D" w14:paraId="04988140" w14:textId="77777777" w:rsidTr="00CB6071">
        <w:tc>
          <w:tcPr>
            <w:tcW w:w="8177" w:type="dxa"/>
            <w:vAlign w:val="center"/>
          </w:tcPr>
          <w:p w14:paraId="52FD8CEF" w14:textId="75B8ABBA" w:rsidR="00F92CCE" w:rsidRPr="006F244D" w:rsidRDefault="00F92CCE" w:rsidP="00D10FC7">
            <w:pPr>
              <w:ind w:firstLineChars="0" w:firstLine="0"/>
              <w:jc w:val="left"/>
            </w:pPr>
            <w:r w:rsidRPr="006F244D">
              <w:t>Index</w:t>
            </w:r>
          </w:p>
        </w:tc>
        <w:tc>
          <w:tcPr>
            <w:tcW w:w="1394" w:type="dxa"/>
            <w:vAlign w:val="center"/>
          </w:tcPr>
          <w:p w14:paraId="641494AC" w14:textId="659E181A" w:rsidR="00F92CCE" w:rsidRPr="006F244D" w:rsidRDefault="00F92CCE" w:rsidP="00D10FC7">
            <w:pPr>
              <w:ind w:firstLineChars="0" w:firstLine="0"/>
              <w:jc w:val="center"/>
            </w:pPr>
            <w:r w:rsidRPr="006F244D">
              <w:t>Pag</w:t>
            </w:r>
            <w:r w:rsidR="00CB6071" w:rsidRPr="006F244D">
              <w:t>e</w:t>
            </w:r>
            <w:r w:rsidRPr="006F244D">
              <w:t xml:space="preserve"> 1</w:t>
            </w:r>
          </w:p>
        </w:tc>
      </w:tr>
      <w:tr w:rsidR="006F244D" w:rsidRPr="006F244D" w14:paraId="687D41D7" w14:textId="77777777" w:rsidTr="00CB6071">
        <w:tc>
          <w:tcPr>
            <w:tcW w:w="8177" w:type="dxa"/>
            <w:vAlign w:val="center"/>
          </w:tcPr>
          <w:p w14:paraId="0C34979D" w14:textId="47BDEB5B" w:rsidR="00240FB6" w:rsidRPr="006F244D" w:rsidRDefault="00240FB6" w:rsidP="00370678">
            <w:pPr>
              <w:ind w:firstLineChars="0" w:firstLine="0"/>
              <w:jc w:val="left"/>
            </w:pPr>
            <w:r w:rsidRPr="006F244D">
              <w:t>Supplementa</w:t>
            </w:r>
            <w:r w:rsidR="00D10FC7" w:rsidRPr="006F244D">
              <w:t>ry</w:t>
            </w:r>
            <w:r w:rsidRPr="006F244D">
              <w:t xml:space="preserve"> </w:t>
            </w:r>
            <w:r w:rsidR="00214747" w:rsidRPr="006F244D">
              <w:t>T</w:t>
            </w:r>
            <w:r w:rsidRPr="006F244D">
              <w:t>able 1</w:t>
            </w:r>
            <w:r w:rsidR="00D10FC7" w:rsidRPr="006F244D">
              <w:t xml:space="preserve">. </w:t>
            </w:r>
            <w:r w:rsidR="002F6859" w:rsidRPr="006F244D">
              <w:t>Indications for transfer of patients with COVID</w:t>
            </w:r>
            <w:r w:rsidR="00370678" w:rsidRPr="006F244D">
              <w:t>-</w:t>
            </w:r>
            <w:r w:rsidR="002F6859" w:rsidRPr="006F244D">
              <w:t xml:space="preserve">19 to </w:t>
            </w:r>
            <w:r w:rsidR="009328DF" w:rsidRPr="006F244D">
              <w:t>intensive care unit (</w:t>
            </w:r>
            <w:r w:rsidR="002F6859" w:rsidRPr="006F244D">
              <w:t>ICU</w:t>
            </w:r>
            <w:r w:rsidR="009328DF" w:rsidRPr="006F244D">
              <w:t>)</w:t>
            </w:r>
            <w:r w:rsidR="00065726" w:rsidRPr="006F244D">
              <w:t>.</w:t>
            </w:r>
          </w:p>
        </w:tc>
        <w:tc>
          <w:tcPr>
            <w:tcW w:w="1394" w:type="dxa"/>
            <w:vAlign w:val="center"/>
          </w:tcPr>
          <w:p w14:paraId="58A90DA4" w14:textId="6AE87268" w:rsidR="00240FB6" w:rsidRPr="006F244D" w:rsidRDefault="00240FB6" w:rsidP="00D10FC7">
            <w:pPr>
              <w:ind w:firstLineChars="0" w:firstLine="0"/>
              <w:jc w:val="center"/>
            </w:pPr>
            <w:r w:rsidRPr="006F244D">
              <w:t>Pag</w:t>
            </w:r>
            <w:r w:rsidR="00CB6071" w:rsidRPr="006F244D">
              <w:t>e</w:t>
            </w:r>
            <w:r w:rsidRPr="006F244D">
              <w:t xml:space="preserve"> 2</w:t>
            </w:r>
          </w:p>
        </w:tc>
      </w:tr>
      <w:tr w:rsidR="006F244D" w:rsidRPr="006F244D" w14:paraId="0E22F663" w14:textId="77777777" w:rsidTr="00CB6071">
        <w:tc>
          <w:tcPr>
            <w:tcW w:w="8177" w:type="dxa"/>
            <w:vAlign w:val="center"/>
          </w:tcPr>
          <w:p w14:paraId="25CEAF27" w14:textId="5D596F52" w:rsidR="00E31464" w:rsidRPr="006F244D" w:rsidRDefault="00372FD5" w:rsidP="00370678">
            <w:pPr>
              <w:ind w:firstLineChars="0" w:firstLine="0"/>
              <w:jc w:val="left"/>
            </w:pPr>
            <w:r w:rsidRPr="006F244D">
              <w:t>Supplementa</w:t>
            </w:r>
            <w:r w:rsidR="00D10FC7" w:rsidRPr="006F244D">
              <w:t>ry</w:t>
            </w:r>
            <w:r w:rsidRPr="006F244D">
              <w:t xml:space="preserve"> Table 2.  Laboratory parameters at the time of ICU admi</w:t>
            </w:r>
            <w:r w:rsidR="00D10FC7" w:rsidRPr="006F244D">
              <w:t>ssion in patients with normal/</w:t>
            </w:r>
            <w:r w:rsidRPr="006F244D">
              <w:t xml:space="preserve">reduced </w:t>
            </w:r>
            <w:r w:rsidR="00E16383" w:rsidRPr="006F244D">
              <w:t>health</w:t>
            </w:r>
            <w:r w:rsidR="00370678" w:rsidRPr="006F244D">
              <w:t>-</w:t>
            </w:r>
            <w:r w:rsidR="00E16383" w:rsidRPr="006F244D">
              <w:t xml:space="preserve">related </w:t>
            </w:r>
            <w:r w:rsidRPr="006F244D">
              <w:t xml:space="preserve">quality of life 1 year after discharge </w:t>
            </w:r>
            <w:r w:rsidR="00065726" w:rsidRPr="006F244D">
              <w:t>.</w:t>
            </w:r>
          </w:p>
        </w:tc>
        <w:tc>
          <w:tcPr>
            <w:tcW w:w="1394" w:type="dxa"/>
            <w:vAlign w:val="center"/>
          </w:tcPr>
          <w:p w14:paraId="052240F7" w14:textId="7279E53B" w:rsidR="00E31464" w:rsidRPr="006F244D" w:rsidRDefault="00E31464" w:rsidP="00D10FC7">
            <w:pPr>
              <w:ind w:firstLineChars="0" w:firstLine="0"/>
              <w:jc w:val="center"/>
            </w:pPr>
            <w:r w:rsidRPr="006F244D">
              <w:t>Pag</w:t>
            </w:r>
            <w:r w:rsidR="00CB6071" w:rsidRPr="006F244D">
              <w:t>e</w:t>
            </w:r>
            <w:r w:rsidRPr="006F244D">
              <w:t xml:space="preserve"> 3</w:t>
            </w:r>
          </w:p>
        </w:tc>
      </w:tr>
      <w:tr w:rsidR="006F244D" w:rsidRPr="006F244D" w14:paraId="11C9DA16" w14:textId="77777777" w:rsidTr="00CB6071">
        <w:tc>
          <w:tcPr>
            <w:tcW w:w="8177" w:type="dxa"/>
            <w:vAlign w:val="center"/>
          </w:tcPr>
          <w:p w14:paraId="129C13D3" w14:textId="0B6BD600" w:rsidR="00253B68" w:rsidRPr="006F244D" w:rsidRDefault="00372FD5" w:rsidP="00D10FC7">
            <w:pPr>
              <w:ind w:firstLineChars="0" w:firstLine="0"/>
              <w:jc w:val="left"/>
            </w:pPr>
            <w:r w:rsidRPr="006F244D">
              <w:t>Supplementa</w:t>
            </w:r>
            <w:r w:rsidR="00D10FC7" w:rsidRPr="006F244D">
              <w:t xml:space="preserve">ry </w:t>
            </w:r>
            <w:r w:rsidRPr="006F244D">
              <w:t>Table 3</w:t>
            </w:r>
            <w:r w:rsidR="00D10FC7" w:rsidRPr="006F244D">
              <w:t>.</w:t>
            </w:r>
            <w:r w:rsidRPr="006F244D">
              <w:t xml:space="preserve"> Drugs used in ICU and their prescription schemes</w:t>
            </w:r>
            <w:r w:rsidR="00065726" w:rsidRPr="006F244D">
              <w:t>.</w:t>
            </w:r>
          </w:p>
        </w:tc>
        <w:tc>
          <w:tcPr>
            <w:tcW w:w="1394" w:type="dxa"/>
            <w:vAlign w:val="center"/>
          </w:tcPr>
          <w:p w14:paraId="08B1384F" w14:textId="495C0663" w:rsidR="00253B68" w:rsidRPr="006F244D" w:rsidRDefault="00253B68" w:rsidP="00D10FC7">
            <w:pPr>
              <w:ind w:firstLineChars="0" w:firstLine="0"/>
              <w:jc w:val="center"/>
            </w:pPr>
            <w:r w:rsidRPr="006F244D">
              <w:t>Pag</w:t>
            </w:r>
            <w:r w:rsidR="00CB6071" w:rsidRPr="006F244D">
              <w:t>e</w:t>
            </w:r>
            <w:r w:rsidRPr="006F244D">
              <w:t xml:space="preserve"> 4</w:t>
            </w:r>
          </w:p>
        </w:tc>
      </w:tr>
      <w:tr w:rsidR="006F244D" w:rsidRPr="006F244D" w14:paraId="27FFFDFF" w14:textId="77777777" w:rsidTr="00CB6071">
        <w:tc>
          <w:tcPr>
            <w:tcW w:w="8177" w:type="dxa"/>
            <w:vAlign w:val="center"/>
          </w:tcPr>
          <w:p w14:paraId="0CA13205" w14:textId="7FB25131" w:rsidR="005308EE" w:rsidRPr="006F244D" w:rsidRDefault="005308EE" w:rsidP="00370678">
            <w:pPr>
              <w:ind w:firstLineChars="0" w:firstLine="0"/>
              <w:jc w:val="left"/>
            </w:pPr>
            <w:r w:rsidRPr="006F244D">
              <w:t>Supplementa</w:t>
            </w:r>
            <w:r w:rsidR="00D10FC7" w:rsidRPr="006F244D">
              <w:t xml:space="preserve">ry Table 4. </w:t>
            </w:r>
            <w:r w:rsidRPr="006F244D">
              <w:t>The incidence of ICU complic</w:t>
            </w:r>
            <w:r w:rsidR="00D10FC7" w:rsidRPr="006F244D">
              <w:t>ations in patients with normal</w:t>
            </w:r>
            <w:r w:rsidRPr="006F244D">
              <w:t xml:space="preserve">/reduced </w:t>
            </w:r>
            <w:r w:rsidR="00E16383" w:rsidRPr="006F244D">
              <w:t>health</w:t>
            </w:r>
            <w:r w:rsidR="00370678" w:rsidRPr="006F244D">
              <w:t>-</w:t>
            </w:r>
            <w:r w:rsidR="00E16383" w:rsidRPr="006F244D">
              <w:t xml:space="preserve">related </w:t>
            </w:r>
            <w:r w:rsidRPr="006F244D">
              <w:t>quality of life 1 year after discharge</w:t>
            </w:r>
            <w:r w:rsidR="00065726" w:rsidRPr="006F244D">
              <w:t>.</w:t>
            </w:r>
          </w:p>
        </w:tc>
        <w:tc>
          <w:tcPr>
            <w:tcW w:w="1394" w:type="dxa"/>
            <w:vAlign w:val="center"/>
          </w:tcPr>
          <w:p w14:paraId="1F0899C6" w14:textId="6A6DEAD7" w:rsidR="005308EE" w:rsidRPr="006F244D" w:rsidRDefault="005308EE" w:rsidP="00D10FC7">
            <w:pPr>
              <w:ind w:firstLineChars="0" w:firstLine="0"/>
              <w:jc w:val="center"/>
            </w:pPr>
            <w:r w:rsidRPr="006F244D">
              <w:t>Pag</w:t>
            </w:r>
            <w:r w:rsidR="00CB6071" w:rsidRPr="006F244D">
              <w:t>e</w:t>
            </w:r>
            <w:r w:rsidRPr="006F244D">
              <w:t xml:space="preserve"> 5</w:t>
            </w:r>
          </w:p>
        </w:tc>
      </w:tr>
      <w:tr w:rsidR="006F244D" w:rsidRPr="006F244D" w14:paraId="33CA09AB" w14:textId="77777777" w:rsidTr="00CB6071">
        <w:tc>
          <w:tcPr>
            <w:tcW w:w="8177" w:type="dxa"/>
            <w:vAlign w:val="center"/>
          </w:tcPr>
          <w:p w14:paraId="2030D4AD" w14:textId="1F6BE7AB" w:rsidR="00253B68" w:rsidRPr="006F244D" w:rsidRDefault="00253B68" w:rsidP="00D10FC7">
            <w:pPr>
              <w:ind w:firstLineChars="0" w:firstLine="0"/>
              <w:jc w:val="left"/>
            </w:pPr>
            <w:r w:rsidRPr="006F244D">
              <w:t xml:space="preserve">Charlson </w:t>
            </w:r>
            <w:r w:rsidRPr="006F244D">
              <w:rPr>
                <w:lang w:val="it-IT"/>
              </w:rPr>
              <w:t>C</w:t>
            </w:r>
            <w:r w:rsidRPr="006F244D">
              <w:t xml:space="preserve">omorbidity </w:t>
            </w:r>
            <w:r w:rsidRPr="006F244D">
              <w:rPr>
                <w:lang w:val="it-IT"/>
              </w:rPr>
              <w:t>I</w:t>
            </w:r>
            <w:r w:rsidRPr="006F244D">
              <w:t>ndex</w:t>
            </w:r>
          </w:p>
        </w:tc>
        <w:tc>
          <w:tcPr>
            <w:tcW w:w="1394" w:type="dxa"/>
            <w:vAlign w:val="center"/>
          </w:tcPr>
          <w:p w14:paraId="0C5BAB5F" w14:textId="15D72302" w:rsidR="00253B68" w:rsidRPr="006F244D" w:rsidRDefault="00253B68" w:rsidP="00D10FC7">
            <w:pPr>
              <w:ind w:firstLineChars="0" w:firstLine="0"/>
              <w:jc w:val="center"/>
            </w:pPr>
            <w:r w:rsidRPr="006F244D">
              <w:t>Pag</w:t>
            </w:r>
            <w:r w:rsidR="00CB6071" w:rsidRPr="006F244D">
              <w:t>e</w:t>
            </w:r>
            <w:r w:rsidRPr="006F244D">
              <w:t xml:space="preserve"> </w:t>
            </w:r>
            <w:r w:rsidR="005308EE" w:rsidRPr="006F244D">
              <w:t>6</w:t>
            </w:r>
          </w:p>
        </w:tc>
      </w:tr>
      <w:tr w:rsidR="006F244D" w:rsidRPr="006F244D" w14:paraId="622DBFB9" w14:textId="77777777" w:rsidTr="00CB6071">
        <w:trPr>
          <w:trHeight w:val="543"/>
        </w:trPr>
        <w:tc>
          <w:tcPr>
            <w:tcW w:w="8177" w:type="dxa"/>
            <w:vAlign w:val="center"/>
          </w:tcPr>
          <w:p w14:paraId="4B5CC1D2" w14:textId="75FE5F70" w:rsidR="00253B68" w:rsidRPr="006F244D" w:rsidRDefault="00253B68" w:rsidP="00370678">
            <w:pPr>
              <w:ind w:firstLineChars="0" w:firstLine="0"/>
              <w:jc w:val="left"/>
            </w:pPr>
            <w:r w:rsidRPr="006F244D">
              <w:t>SF</w:t>
            </w:r>
            <w:r w:rsidR="00370678" w:rsidRPr="006F244D">
              <w:t>-</w:t>
            </w:r>
            <w:r w:rsidRPr="006F244D">
              <w:t xml:space="preserve">36 scale and questionnaire for assessing </w:t>
            </w:r>
            <w:r w:rsidR="00E16383" w:rsidRPr="006F244D">
              <w:t>health</w:t>
            </w:r>
            <w:r w:rsidR="00370678" w:rsidRPr="006F244D">
              <w:t>-</w:t>
            </w:r>
            <w:r w:rsidR="00E16383" w:rsidRPr="006F244D">
              <w:t xml:space="preserve">related </w:t>
            </w:r>
            <w:r w:rsidRPr="006F244D">
              <w:t>quality of life in COVID</w:t>
            </w:r>
            <w:r w:rsidR="00370678" w:rsidRPr="006F244D">
              <w:t>-</w:t>
            </w:r>
            <w:r w:rsidRPr="006F244D">
              <w:t>19 patients</w:t>
            </w:r>
          </w:p>
        </w:tc>
        <w:tc>
          <w:tcPr>
            <w:tcW w:w="1394" w:type="dxa"/>
            <w:vAlign w:val="center"/>
          </w:tcPr>
          <w:p w14:paraId="4084713A" w14:textId="7966C297" w:rsidR="00253B68" w:rsidRPr="006F244D" w:rsidRDefault="00253B68" w:rsidP="00D10FC7">
            <w:pPr>
              <w:ind w:firstLineChars="0" w:firstLine="0"/>
              <w:jc w:val="center"/>
            </w:pPr>
            <w:r w:rsidRPr="006F244D">
              <w:t>Pag</w:t>
            </w:r>
            <w:r w:rsidR="00CB6071" w:rsidRPr="006F244D">
              <w:t>e</w:t>
            </w:r>
            <w:r w:rsidRPr="006F244D">
              <w:t xml:space="preserve"> </w:t>
            </w:r>
            <w:r w:rsidR="005308EE" w:rsidRPr="006F244D">
              <w:t>7</w:t>
            </w:r>
          </w:p>
          <w:p w14:paraId="33F8930A" w14:textId="77777777" w:rsidR="00253B68" w:rsidRPr="006F244D" w:rsidRDefault="00253B68" w:rsidP="00D10FC7">
            <w:pPr>
              <w:ind w:firstLine="420"/>
              <w:jc w:val="center"/>
            </w:pPr>
          </w:p>
        </w:tc>
      </w:tr>
      <w:tr w:rsidR="00253B68" w:rsidRPr="006F244D" w14:paraId="5285AD92" w14:textId="77777777" w:rsidTr="00CB6071">
        <w:trPr>
          <w:trHeight w:val="496"/>
        </w:trPr>
        <w:tc>
          <w:tcPr>
            <w:tcW w:w="8177" w:type="dxa"/>
            <w:vAlign w:val="center"/>
          </w:tcPr>
          <w:p w14:paraId="2879E0EC" w14:textId="6A4AE089" w:rsidR="00253B68" w:rsidRPr="006F244D" w:rsidRDefault="00253B68" w:rsidP="00D10FC7">
            <w:pPr>
              <w:ind w:firstLineChars="0" w:firstLine="0"/>
              <w:jc w:val="left"/>
            </w:pPr>
            <w:r w:rsidRPr="006F244D">
              <w:t>Supplementa</w:t>
            </w:r>
            <w:r w:rsidR="00D10FC7" w:rsidRPr="006F244D">
              <w:t>ry</w:t>
            </w:r>
            <w:r w:rsidRPr="006F244D">
              <w:t xml:space="preserve"> </w:t>
            </w:r>
            <w:r w:rsidR="00D10FC7" w:rsidRPr="006F244D">
              <w:t>R</w:t>
            </w:r>
            <w:r w:rsidRPr="006F244D">
              <w:t>eferences</w:t>
            </w:r>
          </w:p>
        </w:tc>
        <w:tc>
          <w:tcPr>
            <w:tcW w:w="1394" w:type="dxa"/>
            <w:vAlign w:val="center"/>
          </w:tcPr>
          <w:p w14:paraId="058B77F5" w14:textId="53A2B24C" w:rsidR="00253B68" w:rsidRPr="006F244D" w:rsidRDefault="00253B68" w:rsidP="00D10FC7">
            <w:pPr>
              <w:ind w:firstLineChars="0" w:firstLine="0"/>
              <w:jc w:val="center"/>
            </w:pPr>
            <w:r w:rsidRPr="006F244D">
              <w:t>Pag</w:t>
            </w:r>
            <w:r w:rsidR="00CB6071" w:rsidRPr="006F244D">
              <w:t>e</w:t>
            </w:r>
            <w:r w:rsidRPr="006F244D">
              <w:t xml:space="preserve"> 1</w:t>
            </w:r>
            <w:r w:rsidR="00582001" w:rsidRPr="006F244D">
              <w:t>0</w:t>
            </w:r>
          </w:p>
        </w:tc>
      </w:tr>
    </w:tbl>
    <w:p w14:paraId="1020F4ED" w14:textId="77777777" w:rsidR="00240FB6" w:rsidRPr="006F244D" w:rsidRDefault="00240FB6" w:rsidP="00D10FC7">
      <w:pPr>
        <w:ind w:firstLine="420"/>
      </w:pPr>
    </w:p>
    <w:p w14:paraId="5B60DDF8" w14:textId="77777777" w:rsidR="002F6859" w:rsidRPr="006F244D" w:rsidRDefault="002F6859" w:rsidP="00D10FC7">
      <w:pPr>
        <w:ind w:firstLine="420"/>
        <w:rPr>
          <w:lang w:eastAsia="ru-RU"/>
        </w:rPr>
      </w:pPr>
      <w:r w:rsidRPr="006F244D">
        <w:rPr>
          <w:lang w:eastAsia="ru-RU"/>
        </w:rPr>
        <w:br w:type="page"/>
      </w:r>
    </w:p>
    <w:p w14:paraId="2802282C" w14:textId="5132880C" w:rsidR="000B745E" w:rsidRPr="006F244D" w:rsidRDefault="00430402" w:rsidP="00065726">
      <w:pPr>
        <w:pStyle w:val="af5"/>
        <w:rPr>
          <w:lang w:eastAsia="ru-RU"/>
        </w:rPr>
      </w:pPr>
      <w:r w:rsidRPr="006F244D">
        <w:rPr>
          <w:lang w:eastAsia="ru-RU"/>
        </w:rPr>
        <w:lastRenderedPageBreak/>
        <w:t>Supplementa</w:t>
      </w:r>
      <w:r w:rsidR="00D10FC7" w:rsidRPr="006F244D">
        <w:rPr>
          <w:lang w:eastAsia="ru-RU"/>
        </w:rPr>
        <w:t>ry</w:t>
      </w:r>
      <w:r w:rsidRPr="006F244D">
        <w:rPr>
          <w:lang w:eastAsia="ru-RU"/>
        </w:rPr>
        <w:t xml:space="preserve"> </w:t>
      </w:r>
      <w:r w:rsidR="00D10FC7" w:rsidRPr="006F244D">
        <w:rPr>
          <w:lang w:eastAsia="ru-RU"/>
        </w:rPr>
        <w:t>T</w:t>
      </w:r>
      <w:r w:rsidRPr="006F244D">
        <w:rPr>
          <w:lang w:eastAsia="ru-RU"/>
        </w:rPr>
        <w:t>able 1</w:t>
      </w:r>
      <w:r w:rsidR="00D10FC7" w:rsidRPr="006F244D">
        <w:rPr>
          <w:lang w:eastAsia="ru-RU"/>
        </w:rPr>
        <w:t>.</w:t>
      </w:r>
      <w:r w:rsidRPr="006F244D">
        <w:rPr>
          <w:lang w:eastAsia="ru-RU"/>
        </w:rPr>
        <w:t xml:space="preserve"> Indications for transfer of </w:t>
      </w:r>
      <w:r w:rsidR="00211D49" w:rsidRPr="006F244D">
        <w:rPr>
          <w:lang w:eastAsia="ru-RU"/>
        </w:rPr>
        <w:t xml:space="preserve">adult </w:t>
      </w:r>
      <w:r w:rsidRPr="006F244D">
        <w:rPr>
          <w:lang w:eastAsia="ru-RU"/>
        </w:rPr>
        <w:t>patients with COVID</w:t>
      </w:r>
      <w:r w:rsidR="00370678" w:rsidRPr="006F244D">
        <w:rPr>
          <w:lang w:eastAsia="ru-RU"/>
        </w:rPr>
        <w:t>-</w:t>
      </w:r>
      <w:r w:rsidRPr="006F244D">
        <w:rPr>
          <w:lang w:eastAsia="ru-RU"/>
        </w:rPr>
        <w:t>19 to ICU</w:t>
      </w:r>
      <w:r w:rsidR="00065726" w:rsidRPr="006F244D">
        <w:rPr>
          <w:lang w:eastAsia="ru-RU"/>
        </w:rPr>
        <w:t>.</w:t>
      </w:r>
      <w:r w:rsidR="00A062AB" w:rsidRPr="006F244D">
        <w:rPr>
          <w:lang w:eastAsia="ru-RU"/>
        </w:rPr>
        <w:t xml:space="preserve"> </w:t>
      </w:r>
    </w:p>
    <w:tbl>
      <w:tblPr>
        <w:tblStyle w:val="a7"/>
        <w:tblW w:w="0" w:type="auto"/>
        <w:tblLook w:val="04A0" w:firstRow="1" w:lastRow="0" w:firstColumn="1" w:lastColumn="0" w:noHBand="0" w:noVBand="1"/>
      </w:tblPr>
      <w:tblGrid>
        <w:gridCol w:w="9309"/>
      </w:tblGrid>
      <w:tr w:rsidR="006F244D" w:rsidRPr="006F244D" w14:paraId="3E377EAD" w14:textId="77777777" w:rsidTr="00065726">
        <w:trPr>
          <w:trHeight w:val="504"/>
        </w:trPr>
        <w:tc>
          <w:tcPr>
            <w:tcW w:w="9309" w:type="dxa"/>
            <w:tcBorders>
              <w:top w:val="single" w:sz="18" w:space="0" w:color="auto"/>
              <w:left w:val="single" w:sz="18" w:space="0" w:color="auto"/>
              <w:right w:val="single" w:sz="18" w:space="0" w:color="auto"/>
            </w:tcBorders>
            <w:vAlign w:val="center"/>
          </w:tcPr>
          <w:p w14:paraId="6CBA32B0" w14:textId="67986B02" w:rsidR="00D42AE1" w:rsidRPr="006F244D" w:rsidRDefault="00065726" w:rsidP="00065726">
            <w:pPr>
              <w:ind w:firstLineChars="0" w:firstLine="0"/>
              <w:rPr>
                <w:lang w:eastAsia="ru-RU"/>
              </w:rPr>
            </w:pPr>
            <w:r w:rsidRPr="006F244D">
              <w:rPr>
                <w:lang w:eastAsia="ru-RU"/>
              </w:rPr>
              <w:t>1.</w:t>
            </w:r>
            <w:r w:rsidR="00D42AE1" w:rsidRPr="006F244D">
              <w:rPr>
                <w:lang w:eastAsia="ru-RU"/>
              </w:rPr>
              <w:t>Rapidly progressing acute respiratory failure (increasing and severe shortness of breath; cyanosis; respiratory rate</w:t>
            </w:r>
            <w:r w:rsidRPr="006F244D">
              <w:rPr>
                <w:lang w:eastAsia="ru-RU"/>
              </w:rPr>
              <w:t xml:space="preserve"> &gt;30/</w:t>
            </w:r>
            <w:r w:rsidR="00D42AE1" w:rsidRPr="006F244D">
              <w:rPr>
                <w:lang w:eastAsia="ru-RU"/>
              </w:rPr>
              <w:t>min; SpO</w:t>
            </w:r>
            <w:r w:rsidR="00D42AE1" w:rsidRPr="006F244D">
              <w:rPr>
                <w:vertAlign w:val="subscript"/>
                <w:lang w:eastAsia="ru-RU"/>
              </w:rPr>
              <w:t>2</w:t>
            </w:r>
            <w:r w:rsidR="00D42AE1" w:rsidRPr="006F244D">
              <w:rPr>
                <w:lang w:eastAsia="ru-RU"/>
              </w:rPr>
              <w:t xml:space="preserve"> &lt;90% during oxygen therapy)</w:t>
            </w:r>
          </w:p>
        </w:tc>
      </w:tr>
      <w:tr w:rsidR="006F244D" w:rsidRPr="006F244D" w14:paraId="0D334DDF" w14:textId="77777777" w:rsidTr="00065726">
        <w:trPr>
          <w:trHeight w:val="345"/>
        </w:trPr>
        <w:tc>
          <w:tcPr>
            <w:tcW w:w="9309" w:type="dxa"/>
            <w:tcBorders>
              <w:left w:val="single" w:sz="18" w:space="0" w:color="auto"/>
              <w:right w:val="single" w:sz="18" w:space="0" w:color="auto"/>
            </w:tcBorders>
            <w:vAlign w:val="center"/>
          </w:tcPr>
          <w:p w14:paraId="72038C89" w14:textId="7F5D5917" w:rsidR="00D42AE1" w:rsidRPr="006F244D" w:rsidRDefault="00065726" w:rsidP="00065726">
            <w:pPr>
              <w:ind w:firstLineChars="0" w:firstLine="0"/>
              <w:rPr>
                <w:lang w:eastAsia="ru-RU"/>
              </w:rPr>
            </w:pPr>
            <w:r w:rsidRPr="006F244D">
              <w:rPr>
                <w:lang w:eastAsia="ru-RU"/>
              </w:rPr>
              <w:t>2.</w:t>
            </w:r>
            <w:r w:rsidR="00D42AE1" w:rsidRPr="006F244D">
              <w:rPr>
                <w:lang w:eastAsia="ru-RU"/>
              </w:rPr>
              <w:t>Systolic arterial pressure &lt;90 mmHg</w:t>
            </w:r>
          </w:p>
        </w:tc>
      </w:tr>
      <w:tr w:rsidR="006F244D" w:rsidRPr="006F244D" w14:paraId="049FDAA3" w14:textId="77777777" w:rsidTr="00065726">
        <w:trPr>
          <w:trHeight w:val="504"/>
        </w:trPr>
        <w:tc>
          <w:tcPr>
            <w:tcW w:w="9309" w:type="dxa"/>
            <w:tcBorders>
              <w:left w:val="single" w:sz="18" w:space="0" w:color="auto"/>
              <w:right w:val="single" w:sz="18" w:space="0" w:color="auto"/>
            </w:tcBorders>
            <w:vAlign w:val="center"/>
          </w:tcPr>
          <w:p w14:paraId="043F1F49" w14:textId="67CA9567" w:rsidR="00D42AE1" w:rsidRPr="006F244D" w:rsidRDefault="00065726" w:rsidP="00C24B91">
            <w:pPr>
              <w:ind w:firstLineChars="0" w:firstLine="0"/>
              <w:rPr>
                <w:lang w:eastAsia="ru-RU"/>
              </w:rPr>
            </w:pPr>
            <w:r w:rsidRPr="006F244D">
              <w:rPr>
                <w:lang w:eastAsia="ru-RU"/>
              </w:rPr>
              <w:t>3.</w:t>
            </w:r>
            <w:r w:rsidR="00D42AE1" w:rsidRPr="006F244D">
              <w:rPr>
                <w:lang w:eastAsia="ru-RU"/>
              </w:rPr>
              <w:t>Shock (marbling of the extremities, acrocyanosis, cold extremities, a symptom of a delayed vascular spot (&gt;3 s), lactate</w:t>
            </w:r>
            <w:r w:rsidRPr="006F244D">
              <w:rPr>
                <w:lang w:eastAsia="ru-RU"/>
              </w:rPr>
              <w:t xml:space="preserve"> </w:t>
            </w:r>
            <w:r w:rsidR="00D42AE1" w:rsidRPr="006F244D">
              <w:rPr>
                <w:lang w:eastAsia="ru-RU"/>
              </w:rPr>
              <w:t>&gt;</w:t>
            </w:r>
            <w:r w:rsidRPr="006F244D">
              <w:rPr>
                <w:lang w:eastAsia="ru-RU"/>
              </w:rPr>
              <w:t>3 mmol/</w:t>
            </w:r>
            <w:r w:rsidR="00C24B91" w:rsidRPr="006F244D">
              <w:rPr>
                <w:lang w:eastAsia="ru-RU"/>
              </w:rPr>
              <w:t>L</w:t>
            </w:r>
            <w:r w:rsidR="00D42AE1" w:rsidRPr="006F244D">
              <w:rPr>
                <w:lang w:eastAsia="ru-RU"/>
              </w:rPr>
              <w:t>)</w:t>
            </w:r>
          </w:p>
        </w:tc>
      </w:tr>
      <w:tr w:rsidR="006F244D" w:rsidRPr="006F244D" w14:paraId="44C9EE21" w14:textId="77777777" w:rsidTr="00065726">
        <w:trPr>
          <w:trHeight w:val="504"/>
        </w:trPr>
        <w:tc>
          <w:tcPr>
            <w:tcW w:w="9309" w:type="dxa"/>
            <w:tcBorders>
              <w:left w:val="single" w:sz="18" w:space="0" w:color="auto"/>
              <w:right w:val="single" w:sz="18" w:space="0" w:color="auto"/>
            </w:tcBorders>
            <w:vAlign w:val="center"/>
          </w:tcPr>
          <w:p w14:paraId="03934BA7" w14:textId="558299B7" w:rsidR="00D42AE1" w:rsidRPr="006F244D" w:rsidRDefault="00065726" w:rsidP="00065726">
            <w:pPr>
              <w:ind w:firstLineChars="0" w:firstLine="0"/>
              <w:rPr>
                <w:lang w:eastAsia="ru-RU"/>
              </w:rPr>
            </w:pPr>
            <w:r w:rsidRPr="006F244D">
              <w:rPr>
                <w:lang w:eastAsia="ru-RU"/>
              </w:rPr>
              <w:t xml:space="preserve">4. </w:t>
            </w:r>
            <w:r w:rsidR="00D42AE1" w:rsidRPr="006F244D">
              <w:rPr>
                <w:lang w:eastAsia="ru-RU"/>
              </w:rPr>
              <w:t>Central nervous system dysfunction (score on the Glasgow coma scale &lt;15 points)</w:t>
            </w:r>
          </w:p>
        </w:tc>
      </w:tr>
      <w:tr w:rsidR="006F244D" w:rsidRPr="006F244D" w14:paraId="3E85ADFF" w14:textId="77777777" w:rsidTr="00065726">
        <w:trPr>
          <w:trHeight w:val="504"/>
        </w:trPr>
        <w:tc>
          <w:tcPr>
            <w:tcW w:w="9309" w:type="dxa"/>
            <w:tcBorders>
              <w:left w:val="single" w:sz="18" w:space="0" w:color="auto"/>
              <w:right w:val="single" w:sz="18" w:space="0" w:color="auto"/>
            </w:tcBorders>
            <w:vAlign w:val="center"/>
          </w:tcPr>
          <w:p w14:paraId="11C14521" w14:textId="5A0CE969" w:rsidR="00D42AE1" w:rsidRPr="006F244D" w:rsidRDefault="00065726" w:rsidP="00506B64">
            <w:pPr>
              <w:ind w:firstLineChars="0" w:firstLine="0"/>
              <w:rPr>
                <w:lang w:eastAsia="ru-RU"/>
              </w:rPr>
            </w:pPr>
            <w:bookmarkStart w:id="1" w:name="OLE_LINK1"/>
            <w:bookmarkStart w:id="2" w:name="OLE_LINK2"/>
            <w:r w:rsidRPr="006F244D">
              <w:rPr>
                <w:lang w:eastAsia="ru-RU"/>
              </w:rPr>
              <w:t>5.</w:t>
            </w:r>
            <w:r w:rsidR="00D42AE1" w:rsidRPr="006F244D">
              <w:rPr>
                <w:lang w:eastAsia="ru-RU"/>
              </w:rPr>
              <w:t>Acute renal failure (diuresis</w:t>
            </w:r>
            <w:r w:rsidRPr="006F244D">
              <w:rPr>
                <w:lang w:eastAsia="ru-RU"/>
              </w:rPr>
              <w:t xml:space="preserve"> </w:t>
            </w:r>
            <w:r w:rsidR="00D42AE1" w:rsidRPr="006F244D">
              <w:rPr>
                <w:lang w:eastAsia="ru-RU"/>
              </w:rPr>
              <w:t>&lt;0.5 m</w:t>
            </w:r>
            <w:r w:rsidR="00506B64" w:rsidRPr="006F244D">
              <w:rPr>
                <w:lang w:eastAsia="ru-RU"/>
              </w:rPr>
              <w:t>L</w:t>
            </w:r>
            <w:r w:rsidR="00D42AE1" w:rsidRPr="006F244D">
              <w:rPr>
                <w:lang w:eastAsia="ru-RU"/>
              </w:rPr>
              <w:t>/kg/h for 6</w:t>
            </w:r>
            <w:r w:rsidRPr="006F244D">
              <w:rPr>
                <w:lang w:eastAsia="ru-RU"/>
              </w:rPr>
              <w:t>–</w:t>
            </w:r>
            <w:r w:rsidR="00D42AE1" w:rsidRPr="006F244D">
              <w:rPr>
                <w:lang w:eastAsia="ru-RU"/>
              </w:rPr>
              <w:t>12 hours or an increase in creatinine levels twice from the normal value)</w:t>
            </w:r>
            <w:bookmarkEnd w:id="1"/>
            <w:bookmarkEnd w:id="2"/>
          </w:p>
        </w:tc>
      </w:tr>
      <w:tr w:rsidR="00D42AE1" w:rsidRPr="006F244D" w14:paraId="6D3AEDA9" w14:textId="77777777" w:rsidTr="00065726">
        <w:trPr>
          <w:trHeight w:val="504"/>
        </w:trPr>
        <w:tc>
          <w:tcPr>
            <w:tcW w:w="9309" w:type="dxa"/>
            <w:tcBorders>
              <w:left w:val="single" w:sz="18" w:space="0" w:color="auto"/>
              <w:bottom w:val="single" w:sz="18" w:space="0" w:color="auto"/>
              <w:right w:val="single" w:sz="18" w:space="0" w:color="auto"/>
            </w:tcBorders>
            <w:vAlign w:val="center"/>
          </w:tcPr>
          <w:p w14:paraId="2970F385" w14:textId="79CADADA" w:rsidR="00D42AE1" w:rsidRPr="006F244D" w:rsidRDefault="00065726" w:rsidP="00506B64">
            <w:pPr>
              <w:ind w:firstLineChars="0" w:firstLine="0"/>
              <w:rPr>
                <w:lang w:eastAsia="ru-RU"/>
              </w:rPr>
            </w:pPr>
            <w:r w:rsidRPr="006F244D">
              <w:rPr>
                <w:lang w:eastAsia="ru-RU"/>
              </w:rPr>
              <w:t>6.</w:t>
            </w:r>
            <w:r w:rsidR="00D42AE1" w:rsidRPr="006F244D">
              <w:rPr>
                <w:lang w:eastAsia="ru-RU"/>
              </w:rPr>
              <w:t>Thrombocytopenia (number of platelets &lt;100,000/μ</w:t>
            </w:r>
            <w:r w:rsidR="00506B64" w:rsidRPr="006F244D">
              <w:rPr>
                <w:lang w:eastAsia="ru-RU"/>
              </w:rPr>
              <w:t>L</w:t>
            </w:r>
            <w:r w:rsidR="00D42AE1" w:rsidRPr="006F244D">
              <w:rPr>
                <w:lang w:eastAsia="ru-RU"/>
              </w:rPr>
              <w:t xml:space="preserve"> or a decrease of 50% from the highest value within a 3 days period)</w:t>
            </w:r>
          </w:p>
        </w:tc>
      </w:tr>
    </w:tbl>
    <w:p w14:paraId="655E677E" w14:textId="6BAC4B88" w:rsidR="0000494D" w:rsidRPr="006F244D" w:rsidRDefault="0000494D" w:rsidP="00D10FC7">
      <w:pPr>
        <w:ind w:firstLine="420"/>
      </w:pPr>
    </w:p>
    <w:p w14:paraId="2BE66C52" w14:textId="2E63A110" w:rsidR="00372FD5" w:rsidRPr="006F244D" w:rsidRDefault="0000494D" w:rsidP="00065726">
      <w:pPr>
        <w:pStyle w:val="af5"/>
        <w:rPr>
          <w:lang w:eastAsia="ru-RU"/>
        </w:rPr>
      </w:pPr>
      <w:r w:rsidRPr="006F244D">
        <w:br w:type="page"/>
      </w:r>
      <w:r w:rsidR="00372FD5" w:rsidRPr="006F244D">
        <w:rPr>
          <w:lang w:eastAsia="ru-RU"/>
        </w:rPr>
        <w:lastRenderedPageBreak/>
        <w:t>Supplementa</w:t>
      </w:r>
      <w:r w:rsidR="00065726" w:rsidRPr="006F244D">
        <w:rPr>
          <w:lang w:eastAsia="ru-RU"/>
        </w:rPr>
        <w:t>ry</w:t>
      </w:r>
      <w:r w:rsidR="00372FD5" w:rsidRPr="006F244D">
        <w:rPr>
          <w:lang w:eastAsia="ru-RU"/>
        </w:rPr>
        <w:t xml:space="preserve"> Table 2.  Laboratory parameters at the time of ICU admi</w:t>
      </w:r>
      <w:r w:rsidR="00065726" w:rsidRPr="006F244D">
        <w:rPr>
          <w:lang w:eastAsia="ru-RU"/>
        </w:rPr>
        <w:t>ssion in patients with normal/</w:t>
      </w:r>
      <w:r w:rsidR="00372FD5" w:rsidRPr="006F244D">
        <w:rPr>
          <w:lang w:eastAsia="ru-RU"/>
        </w:rPr>
        <w:t xml:space="preserve">reduced </w:t>
      </w:r>
      <w:r w:rsidR="00E16383" w:rsidRPr="006F244D">
        <w:t>health</w:t>
      </w:r>
      <w:r w:rsidR="00370678" w:rsidRPr="006F244D">
        <w:t>-</w:t>
      </w:r>
      <w:r w:rsidR="00E16383" w:rsidRPr="006F244D">
        <w:t xml:space="preserve">related </w:t>
      </w:r>
      <w:r w:rsidR="00372FD5" w:rsidRPr="006F244D">
        <w:rPr>
          <w:lang w:eastAsia="ru-RU"/>
        </w:rPr>
        <w:t>quality of life 1 year after discharge</w:t>
      </w:r>
      <w:r w:rsidR="00065726" w:rsidRPr="006F244D">
        <w:rPr>
          <w:lang w:eastAsia="ru-RU"/>
        </w:rPr>
        <w:t>.</w:t>
      </w:r>
    </w:p>
    <w:p w14:paraId="75CBDDB9" w14:textId="77777777" w:rsidR="000B745E" w:rsidRPr="006F244D" w:rsidRDefault="000B745E" w:rsidP="00D10FC7">
      <w:pPr>
        <w:ind w:firstLine="420"/>
        <w:rPr>
          <w:lang w:eastAsia="ru-RU"/>
        </w:rPr>
      </w:pPr>
    </w:p>
    <w:tbl>
      <w:tblPr>
        <w:tblW w:w="10199" w:type="dxa"/>
        <w:tblInd w:w="-609" w:type="dxa"/>
        <w:tblLayout w:type="fixed"/>
        <w:tblCellMar>
          <w:top w:w="15" w:type="dxa"/>
          <w:left w:w="15" w:type="dxa"/>
          <w:bottom w:w="15" w:type="dxa"/>
          <w:right w:w="15" w:type="dxa"/>
        </w:tblCellMar>
        <w:tblLook w:val="04A0" w:firstRow="1" w:lastRow="0" w:firstColumn="1" w:lastColumn="0" w:noHBand="0" w:noVBand="1"/>
      </w:tblPr>
      <w:tblGrid>
        <w:gridCol w:w="1946"/>
        <w:gridCol w:w="1667"/>
        <w:gridCol w:w="1667"/>
        <w:gridCol w:w="945"/>
        <w:gridCol w:w="1542"/>
        <w:gridCol w:w="1543"/>
        <w:gridCol w:w="889"/>
      </w:tblGrid>
      <w:tr w:rsidR="006F244D" w:rsidRPr="006F244D" w14:paraId="3D1EE6FD" w14:textId="77777777" w:rsidTr="00065726">
        <w:trPr>
          <w:trHeight w:val="944"/>
        </w:trPr>
        <w:tc>
          <w:tcPr>
            <w:tcW w:w="1946"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1D64002" w14:textId="77777777" w:rsidR="00372FD5" w:rsidRPr="006F244D" w:rsidRDefault="00372FD5" w:rsidP="00065726">
            <w:pPr>
              <w:ind w:firstLineChars="0" w:firstLine="0"/>
              <w:jc w:val="left"/>
            </w:pPr>
            <w:bookmarkStart w:id="3" w:name="_gnh86e1kxt10" w:colFirst="0" w:colLast="0"/>
            <w:bookmarkEnd w:id="3"/>
            <w:r w:rsidRPr="006F244D">
              <w:t>Parameter</w:t>
            </w:r>
          </w:p>
        </w:tc>
        <w:tc>
          <w:tcPr>
            <w:tcW w:w="166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3626BBC" w14:textId="77777777" w:rsidR="00372FD5" w:rsidRPr="006F244D" w:rsidRDefault="00372FD5" w:rsidP="00065726">
            <w:pPr>
              <w:ind w:firstLineChars="0" w:firstLine="0"/>
              <w:jc w:val="center"/>
            </w:pPr>
            <w:r w:rsidRPr="006F244D">
              <w:t>Patients with a reduced physical health</w:t>
            </w:r>
          </w:p>
          <w:p w14:paraId="01CBF16E" w14:textId="77777777" w:rsidR="00372FD5" w:rsidRPr="006F244D" w:rsidRDefault="00372FD5" w:rsidP="00065726">
            <w:pPr>
              <w:ind w:firstLineChars="0" w:firstLine="0"/>
              <w:jc w:val="center"/>
            </w:pPr>
            <w:r w:rsidRPr="006F244D">
              <w:t>N = 62</w:t>
            </w:r>
          </w:p>
        </w:tc>
        <w:tc>
          <w:tcPr>
            <w:tcW w:w="1667" w:type="dxa"/>
            <w:tcBorders>
              <w:top w:val="single" w:sz="4" w:space="0" w:color="auto"/>
              <w:left w:val="single" w:sz="8" w:space="0" w:color="000000"/>
              <w:bottom w:val="single" w:sz="8" w:space="0" w:color="000000"/>
              <w:right w:val="single" w:sz="8" w:space="0" w:color="000000"/>
            </w:tcBorders>
            <w:vAlign w:val="center"/>
          </w:tcPr>
          <w:p w14:paraId="07F9AC2E" w14:textId="77777777" w:rsidR="00372FD5" w:rsidRPr="006F244D" w:rsidRDefault="00372FD5" w:rsidP="00065726">
            <w:pPr>
              <w:ind w:firstLineChars="0" w:firstLine="0"/>
              <w:jc w:val="center"/>
            </w:pPr>
            <w:r w:rsidRPr="006F244D">
              <w:t>Patients with a normal physical health</w:t>
            </w:r>
          </w:p>
          <w:p w14:paraId="104F226E" w14:textId="77777777" w:rsidR="00372FD5" w:rsidRPr="006F244D" w:rsidRDefault="00372FD5" w:rsidP="00065726">
            <w:pPr>
              <w:ind w:firstLineChars="0" w:firstLine="0"/>
              <w:jc w:val="center"/>
            </w:pPr>
            <w:r w:rsidRPr="006F244D">
              <w:t>N = 41</w:t>
            </w:r>
          </w:p>
        </w:tc>
        <w:tc>
          <w:tcPr>
            <w:tcW w:w="945" w:type="dxa"/>
            <w:tcBorders>
              <w:top w:val="single" w:sz="4" w:space="0" w:color="auto"/>
              <w:left w:val="single" w:sz="8" w:space="0" w:color="000000"/>
              <w:bottom w:val="single" w:sz="8" w:space="0" w:color="000000"/>
              <w:right w:val="single" w:sz="8" w:space="0" w:color="000000"/>
            </w:tcBorders>
            <w:vAlign w:val="center"/>
          </w:tcPr>
          <w:p w14:paraId="61578A1C" w14:textId="0BFAEAAE" w:rsidR="00372FD5" w:rsidRPr="006F244D" w:rsidRDefault="00372FD5" w:rsidP="00370678">
            <w:pPr>
              <w:ind w:firstLineChars="0" w:firstLine="0"/>
              <w:jc w:val="center"/>
            </w:pPr>
            <w:r w:rsidRPr="006F244D">
              <w:rPr>
                <w:i/>
              </w:rPr>
              <w:t>p</w:t>
            </w:r>
            <w:r w:rsidR="00370678" w:rsidRPr="006F244D">
              <w:t>-</w:t>
            </w:r>
            <w:r w:rsidRPr="006F244D">
              <w:t>value, physical health</w:t>
            </w:r>
          </w:p>
        </w:tc>
        <w:tc>
          <w:tcPr>
            <w:tcW w:w="1542"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65A3247" w14:textId="77777777" w:rsidR="00372FD5" w:rsidRPr="006F244D" w:rsidRDefault="00372FD5" w:rsidP="00065726">
            <w:pPr>
              <w:ind w:firstLineChars="0" w:firstLine="0"/>
              <w:jc w:val="center"/>
            </w:pPr>
            <w:r w:rsidRPr="006F244D">
              <w:t>Patients with a reduced mental health</w:t>
            </w:r>
          </w:p>
          <w:p w14:paraId="7D47D363" w14:textId="77777777" w:rsidR="00372FD5" w:rsidRPr="006F244D" w:rsidRDefault="00372FD5" w:rsidP="00065726">
            <w:pPr>
              <w:ind w:firstLineChars="0" w:firstLine="0"/>
              <w:jc w:val="center"/>
            </w:pPr>
            <w:r w:rsidRPr="006F244D">
              <w:t>N = 36</w:t>
            </w:r>
          </w:p>
        </w:tc>
        <w:tc>
          <w:tcPr>
            <w:tcW w:w="154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7857812" w14:textId="77777777" w:rsidR="00372FD5" w:rsidRPr="006F244D" w:rsidRDefault="00372FD5" w:rsidP="00065726">
            <w:pPr>
              <w:ind w:firstLineChars="0" w:firstLine="0"/>
              <w:jc w:val="center"/>
            </w:pPr>
            <w:r w:rsidRPr="006F244D">
              <w:t>Patients with a normal mental health</w:t>
            </w:r>
          </w:p>
          <w:p w14:paraId="665C3529" w14:textId="77777777" w:rsidR="00372FD5" w:rsidRPr="006F244D" w:rsidRDefault="00372FD5" w:rsidP="00065726">
            <w:pPr>
              <w:ind w:firstLineChars="0" w:firstLine="0"/>
              <w:jc w:val="center"/>
            </w:pPr>
            <w:r w:rsidRPr="006F244D">
              <w:t>N = 67</w:t>
            </w:r>
          </w:p>
        </w:tc>
        <w:tc>
          <w:tcPr>
            <w:tcW w:w="889"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204618B" w14:textId="0FBF2EC3" w:rsidR="00372FD5" w:rsidRPr="006F244D" w:rsidRDefault="00372FD5" w:rsidP="00370678">
            <w:pPr>
              <w:ind w:firstLineChars="0" w:firstLine="0"/>
              <w:jc w:val="center"/>
            </w:pPr>
            <w:r w:rsidRPr="006F244D">
              <w:rPr>
                <w:i/>
              </w:rPr>
              <w:t>p</w:t>
            </w:r>
            <w:r w:rsidR="00370678" w:rsidRPr="006F244D">
              <w:t>-</w:t>
            </w:r>
            <w:r w:rsidRPr="006F244D">
              <w:t>value, mental health</w:t>
            </w:r>
          </w:p>
        </w:tc>
      </w:tr>
      <w:tr w:rsidR="006F244D" w:rsidRPr="006F244D" w14:paraId="4C81CAF3" w14:textId="77777777" w:rsidTr="00065726">
        <w:trPr>
          <w:trHeight w:val="86"/>
        </w:trPr>
        <w:tc>
          <w:tcPr>
            <w:tcW w:w="19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5905B6A" w14:textId="1A99914F" w:rsidR="00372FD5" w:rsidRPr="006F244D" w:rsidRDefault="00372FD5" w:rsidP="00A23EDE">
            <w:pPr>
              <w:ind w:firstLineChars="0" w:firstLine="0"/>
              <w:jc w:val="left"/>
            </w:pPr>
            <w:r w:rsidRPr="006F244D">
              <w:t>Serum Creatinine μmol/</w:t>
            </w:r>
            <w:r w:rsidR="00A23EDE" w:rsidRPr="006F244D">
              <w:t>L</w:t>
            </w:r>
          </w:p>
        </w:tc>
        <w:tc>
          <w:tcPr>
            <w:tcW w:w="1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E0FD3BC" w14:textId="77777777" w:rsidR="00372FD5" w:rsidRPr="006F244D" w:rsidRDefault="00372FD5" w:rsidP="00065726">
            <w:pPr>
              <w:ind w:firstLineChars="0" w:firstLine="0"/>
              <w:jc w:val="center"/>
            </w:pPr>
            <w:r w:rsidRPr="006F244D">
              <w:t>85</w:t>
            </w:r>
          </w:p>
          <w:p w14:paraId="703AD884" w14:textId="670ADD87" w:rsidR="00372FD5" w:rsidRPr="006F244D" w:rsidRDefault="00372FD5" w:rsidP="00065726">
            <w:pPr>
              <w:ind w:firstLineChars="0" w:firstLine="0"/>
              <w:jc w:val="center"/>
            </w:pPr>
            <w:r w:rsidRPr="006F244D">
              <w:t>(IQR: 76</w:t>
            </w:r>
            <w:r w:rsidR="00065726" w:rsidRPr="006F244D">
              <w:t>–</w:t>
            </w:r>
            <w:r w:rsidRPr="006F244D">
              <w:t>102)</w:t>
            </w:r>
          </w:p>
        </w:tc>
        <w:tc>
          <w:tcPr>
            <w:tcW w:w="1667" w:type="dxa"/>
            <w:tcBorders>
              <w:top w:val="single" w:sz="8" w:space="0" w:color="000000"/>
              <w:left w:val="single" w:sz="8" w:space="0" w:color="000000"/>
              <w:bottom w:val="single" w:sz="8" w:space="0" w:color="000000"/>
              <w:right w:val="single" w:sz="8" w:space="0" w:color="000000"/>
            </w:tcBorders>
            <w:vAlign w:val="center"/>
          </w:tcPr>
          <w:p w14:paraId="1C913E82" w14:textId="77777777" w:rsidR="00372FD5" w:rsidRPr="006F244D" w:rsidRDefault="00372FD5" w:rsidP="00065726">
            <w:pPr>
              <w:ind w:firstLineChars="0" w:firstLine="0"/>
              <w:jc w:val="center"/>
            </w:pPr>
            <w:r w:rsidRPr="006F244D">
              <w:t>93</w:t>
            </w:r>
          </w:p>
          <w:p w14:paraId="0B17D320" w14:textId="19584A8D" w:rsidR="00372FD5" w:rsidRPr="006F244D" w:rsidRDefault="00372FD5" w:rsidP="00065726">
            <w:pPr>
              <w:ind w:firstLineChars="0" w:firstLine="0"/>
              <w:jc w:val="center"/>
            </w:pPr>
            <w:r w:rsidRPr="006F244D">
              <w:t>(IQR: 77</w:t>
            </w:r>
            <w:r w:rsidR="00065726" w:rsidRPr="006F244D">
              <w:t>–</w:t>
            </w:r>
            <w:r w:rsidRPr="006F244D">
              <w:t>106)</w:t>
            </w:r>
          </w:p>
        </w:tc>
        <w:tc>
          <w:tcPr>
            <w:tcW w:w="945" w:type="dxa"/>
            <w:tcBorders>
              <w:top w:val="single" w:sz="8" w:space="0" w:color="000000"/>
              <w:left w:val="single" w:sz="8" w:space="0" w:color="000000"/>
              <w:bottom w:val="single" w:sz="8" w:space="0" w:color="000000"/>
              <w:right w:val="single" w:sz="8" w:space="0" w:color="000000"/>
            </w:tcBorders>
            <w:vAlign w:val="center"/>
          </w:tcPr>
          <w:p w14:paraId="2C0B3A8F" w14:textId="77777777" w:rsidR="00372FD5" w:rsidRPr="006F244D" w:rsidRDefault="00372FD5" w:rsidP="00065726">
            <w:pPr>
              <w:ind w:firstLineChars="0" w:firstLine="0"/>
              <w:jc w:val="center"/>
            </w:pPr>
            <w:r w:rsidRPr="006F244D">
              <w:t>0.3</w:t>
            </w:r>
          </w:p>
        </w:tc>
        <w:tc>
          <w:tcPr>
            <w:tcW w:w="1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5D241D0" w14:textId="77777777" w:rsidR="00372FD5" w:rsidRPr="006F244D" w:rsidRDefault="00372FD5" w:rsidP="00065726">
            <w:pPr>
              <w:ind w:firstLineChars="0" w:firstLine="0"/>
              <w:jc w:val="center"/>
            </w:pPr>
            <w:r w:rsidRPr="006F244D">
              <w:t>87</w:t>
            </w:r>
          </w:p>
          <w:p w14:paraId="2E339571" w14:textId="486D50B9" w:rsidR="00372FD5" w:rsidRPr="006F244D" w:rsidRDefault="00372FD5" w:rsidP="00065726">
            <w:pPr>
              <w:ind w:firstLineChars="0" w:firstLine="0"/>
              <w:jc w:val="center"/>
            </w:pPr>
            <w:r w:rsidRPr="006F244D">
              <w:t>(IQR: 79</w:t>
            </w:r>
            <w:r w:rsidR="00065726" w:rsidRPr="006F244D">
              <w:t>–</w:t>
            </w:r>
            <w:r w:rsidRPr="006F244D">
              <w:t>102)</w:t>
            </w:r>
          </w:p>
        </w:tc>
        <w:tc>
          <w:tcPr>
            <w:tcW w:w="15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A3B207A" w14:textId="77777777" w:rsidR="00065726" w:rsidRPr="006F244D" w:rsidRDefault="00372FD5" w:rsidP="00065726">
            <w:pPr>
              <w:ind w:firstLineChars="0" w:firstLine="0"/>
              <w:jc w:val="center"/>
              <w:rPr>
                <w:rFonts w:eastAsiaTheme="minorEastAsia"/>
              </w:rPr>
            </w:pPr>
            <w:r w:rsidRPr="006F244D">
              <w:t>90</w:t>
            </w:r>
          </w:p>
          <w:p w14:paraId="63888BA9" w14:textId="40D81127" w:rsidR="00372FD5" w:rsidRPr="006F244D" w:rsidRDefault="00372FD5" w:rsidP="00065726">
            <w:pPr>
              <w:ind w:firstLineChars="0" w:firstLine="0"/>
              <w:jc w:val="center"/>
            </w:pPr>
            <w:r w:rsidRPr="006F244D">
              <w:t>(IQR: 76</w:t>
            </w:r>
            <w:r w:rsidR="00065726" w:rsidRPr="006F244D">
              <w:t>–</w:t>
            </w:r>
            <w:r w:rsidRPr="006F244D">
              <w:t>103)</w:t>
            </w:r>
          </w:p>
        </w:tc>
        <w:tc>
          <w:tcPr>
            <w:tcW w:w="8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862AC89" w14:textId="77777777" w:rsidR="00372FD5" w:rsidRPr="006F244D" w:rsidRDefault="00372FD5" w:rsidP="00065726">
            <w:pPr>
              <w:ind w:firstLineChars="0" w:firstLine="0"/>
              <w:jc w:val="center"/>
            </w:pPr>
            <w:r w:rsidRPr="006F244D">
              <w:t>0.9</w:t>
            </w:r>
          </w:p>
        </w:tc>
      </w:tr>
      <w:tr w:rsidR="006F244D" w:rsidRPr="006F244D" w14:paraId="4CE88880" w14:textId="77777777" w:rsidTr="00065726">
        <w:trPr>
          <w:trHeight w:val="86"/>
        </w:trPr>
        <w:tc>
          <w:tcPr>
            <w:tcW w:w="19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A53BB8C" w14:textId="49E52EAC" w:rsidR="00372FD5" w:rsidRPr="006F244D" w:rsidRDefault="00372FD5" w:rsidP="00C24B91">
            <w:pPr>
              <w:ind w:firstLineChars="0" w:firstLine="0"/>
              <w:jc w:val="left"/>
            </w:pPr>
            <w:r w:rsidRPr="006F244D">
              <w:t>*CC</w:t>
            </w:r>
            <w:r w:rsidR="004260AF" w:rsidRPr="006F244D">
              <w:rPr>
                <w:vertAlign w:val="superscript"/>
                <w:lang w:val="it-IT"/>
              </w:rPr>
              <w:t>a</w:t>
            </w:r>
            <w:r w:rsidRPr="006F244D">
              <w:t>, m</w:t>
            </w:r>
            <w:r w:rsidR="00C24B91" w:rsidRPr="006F244D">
              <w:t>L</w:t>
            </w:r>
            <w:r w:rsidRPr="006F244D">
              <w:t>/min</w:t>
            </w:r>
          </w:p>
        </w:tc>
        <w:tc>
          <w:tcPr>
            <w:tcW w:w="1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190850A" w14:textId="77777777" w:rsidR="00065726" w:rsidRPr="006F244D" w:rsidRDefault="00372FD5" w:rsidP="00065726">
            <w:pPr>
              <w:ind w:firstLineChars="0" w:firstLine="0"/>
              <w:jc w:val="center"/>
              <w:rPr>
                <w:rFonts w:eastAsiaTheme="minorEastAsia"/>
              </w:rPr>
            </w:pPr>
            <w:r w:rsidRPr="006F244D">
              <w:t>97</w:t>
            </w:r>
          </w:p>
          <w:p w14:paraId="0C326D29" w14:textId="531D30EB" w:rsidR="00372FD5" w:rsidRPr="006F244D" w:rsidRDefault="00372FD5" w:rsidP="00065726">
            <w:pPr>
              <w:ind w:firstLineChars="0" w:firstLine="0"/>
              <w:jc w:val="center"/>
            </w:pPr>
            <w:r w:rsidRPr="006F244D">
              <w:t>(IQR: 75</w:t>
            </w:r>
            <w:r w:rsidR="00065726" w:rsidRPr="006F244D">
              <w:t>–</w:t>
            </w:r>
            <w:r w:rsidRPr="006F244D">
              <w:t>115)</w:t>
            </w:r>
          </w:p>
        </w:tc>
        <w:tc>
          <w:tcPr>
            <w:tcW w:w="1667" w:type="dxa"/>
            <w:tcBorders>
              <w:top w:val="single" w:sz="8" w:space="0" w:color="000000"/>
              <w:left w:val="single" w:sz="8" w:space="0" w:color="000000"/>
              <w:bottom w:val="single" w:sz="8" w:space="0" w:color="000000"/>
              <w:right w:val="single" w:sz="8" w:space="0" w:color="000000"/>
            </w:tcBorders>
            <w:vAlign w:val="center"/>
          </w:tcPr>
          <w:p w14:paraId="0592842E" w14:textId="77777777" w:rsidR="00372FD5" w:rsidRPr="006F244D" w:rsidRDefault="00372FD5" w:rsidP="00065726">
            <w:pPr>
              <w:ind w:firstLineChars="0" w:firstLine="0"/>
              <w:jc w:val="center"/>
            </w:pPr>
            <w:r w:rsidRPr="006F244D">
              <w:t>108</w:t>
            </w:r>
          </w:p>
          <w:p w14:paraId="60E59AB9" w14:textId="3BB98E4F" w:rsidR="00372FD5" w:rsidRPr="006F244D" w:rsidRDefault="00372FD5" w:rsidP="00065726">
            <w:pPr>
              <w:ind w:firstLineChars="0" w:firstLine="0"/>
              <w:jc w:val="center"/>
            </w:pPr>
            <w:r w:rsidRPr="006F244D">
              <w:t>(IQR: 73</w:t>
            </w:r>
            <w:r w:rsidR="00065726" w:rsidRPr="006F244D">
              <w:t>–</w:t>
            </w:r>
            <w:r w:rsidRPr="006F244D">
              <w:t>136)</w:t>
            </w:r>
          </w:p>
        </w:tc>
        <w:tc>
          <w:tcPr>
            <w:tcW w:w="945" w:type="dxa"/>
            <w:tcBorders>
              <w:top w:val="single" w:sz="8" w:space="0" w:color="000000"/>
              <w:left w:val="single" w:sz="8" w:space="0" w:color="000000"/>
              <w:bottom w:val="single" w:sz="8" w:space="0" w:color="000000"/>
              <w:right w:val="single" w:sz="8" w:space="0" w:color="000000"/>
            </w:tcBorders>
            <w:vAlign w:val="center"/>
          </w:tcPr>
          <w:p w14:paraId="636D8605" w14:textId="77777777" w:rsidR="00372FD5" w:rsidRPr="006F244D" w:rsidRDefault="00372FD5" w:rsidP="00065726">
            <w:pPr>
              <w:ind w:firstLineChars="0" w:firstLine="0"/>
              <w:jc w:val="center"/>
            </w:pPr>
            <w:r w:rsidRPr="006F244D">
              <w:t>0.3</w:t>
            </w:r>
          </w:p>
        </w:tc>
        <w:tc>
          <w:tcPr>
            <w:tcW w:w="1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4BE6FDF" w14:textId="77777777" w:rsidR="00065726" w:rsidRPr="006F244D" w:rsidRDefault="00372FD5" w:rsidP="00065726">
            <w:pPr>
              <w:ind w:firstLineChars="0" w:firstLine="0"/>
              <w:jc w:val="center"/>
              <w:rPr>
                <w:rFonts w:eastAsiaTheme="minorEastAsia"/>
              </w:rPr>
            </w:pPr>
            <w:r w:rsidRPr="006F244D">
              <w:t>103</w:t>
            </w:r>
          </w:p>
          <w:p w14:paraId="5B933FDF" w14:textId="6FBA8515" w:rsidR="00372FD5" w:rsidRPr="006F244D" w:rsidRDefault="00372FD5" w:rsidP="00065726">
            <w:pPr>
              <w:ind w:firstLineChars="0" w:firstLine="0"/>
              <w:jc w:val="center"/>
            </w:pPr>
            <w:r w:rsidRPr="006F244D">
              <w:t>(IQR: 66</w:t>
            </w:r>
            <w:r w:rsidR="00065726" w:rsidRPr="006F244D">
              <w:t>–</w:t>
            </w:r>
            <w:r w:rsidRPr="006F244D">
              <w:t>140)</w:t>
            </w:r>
          </w:p>
        </w:tc>
        <w:tc>
          <w:tcPr>
            <w:tcW w:w="15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B9D4BA1" w14:textId="77777777" w:rsidR="00065726" w:rsidRPr="006F244D" w:rsidRDefault="00372FD5" w:rsidP="00065726">
            <w:pPr>
              <w:ind w:firstLineChars="0" w:firstLine="0"/>
              <w:jc w:val="center"/>
              <w:rPr>
                <w:rFonts w:eastAsiaTheme="minorEastAsia"/>
              </w:rPr>
            </w:pPr>
            <w:r w:rsidRPr="006F244D">
              <w:t>101</w:t>
            </w:r>
          </w:p>
          <w:p w14:paraId="7AF0B14A" w14:textId="7A4907DF" w:rsidR="00372FD5" w:rsidRPr="006F244D" w:rsidRDefault="00372FD5" w:rsidP="00065726">
            <w:pPr>
              <w:ind w:firstLineChars="0" w:firstLine="0"/>
              <w:jc w:val="center"/>
            </w:pPr>
            <w:r w:rsidRPr="006F244D">
              <w:t>(IQR: 74</w:t>
            </w:r>
            <w:r w:rsidR="00065726" w:rsidRPr="006F244D">
              <w:t>–</w:t>
            </w:r>
            <w:r w:rsidRPr="006F244D">
              <w:t>115)</w:t>
            </w:r>
          </w:p>
        </w:tc>
        <w:tc>
          <w:tcPr>
            <w:tcW w:w="8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ECE56E5" w14:textId="77777777" w:rsidR="00372FD5" w:rsidRPr="006F244D" w:rsidRDefault="00372FD5" w:rsidP="00065726">
            <w:pPr>
              <w:ind w:firstLineChars="0" w:firstLine="0"/>
              <w:jc w:val="center"/>
            </w:pPr>
            <w:r w:rsidRPr="006F244D">
              <w:t>0.7</w:t>
            </w:r>
          </w:p>
        </w:tc>
      </w:tr>
      <w:tr w:rsidR="006F244D" w:rsidRPr="006F244D" w14:paraId="6D05C99D" w14:textId="77777777" w:rsidTr="00065726">
        <w:trPr>
          <w:trHeight w:val="86"/>
        </w:trPr>
        <w:tc>
          <w:tcPr>
            <w:tcW w:w="19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FC97357" w14:textId="0CF6217F" w:rsidR="00372FD5" w:rsidRPr="006F244D" w:rsidRDefault="00372FD5" w:rsidP="00065726">
            <w:pPr>
              <w:ind w:firstLineChars="0" w:firstLine="0"/>
              <w:jc w:val="left"/>
              <w:rPr>
                <w:lang w:val="it-IT"/>
              </w:rPr>
            </w:pPr>
            <w:r w:rsidRPr="006F244D">
              <w:t>INR</w:t>
            </w:r>
            <w:r w:rsidR="004260AF" w:rsidRPr="006F244D">
              <w:rPr>
                <w:vertAlign w:val="superscript"/>
                <w:lang w:val="it-IT"/>
              </w:rPr>
              <w:t>b</w:t>
            </w:r>
          </w:p>
        </w:tc>
        <w:tc>
          <w:tcPr>
            <w:tcW w:w="1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0A66B56" w14:textId="77777777" w:rsidR="00065726" w:rsidRPr="006F244D" w:rsidRDefault="00372FD5" w:rsidP="00065726">
            <w:pPr>
              <w:ind w:firstLineChars="0" w:firstLine="0"/>
              <w:jc w:val="center"/>
              <w:rPr>
                <w:rFonts w:eastAsiaTheme="minorEastAsia"/>
              </w:rPr>
            </w:pPr>
            <w:r w:rsidRPr="006F244D">
              <w:t>1.2</w:t>
            </w:r>
          </w:p>
          <w:p w14:paraId="31D787CF" w14:textId="0186F97F" w:rsidR="00372FD5" w:rsidRPr="006F244D" w:rsidRDefault="00372FD5" w:rsidP="00065726">
            <w:pPr>
              <w:ind w:firstLineChars="0" w:firstLine="0"/>
              <w:jc w:val="center"/>
            </w:pPr>
            <w:r w:rsidRPr="006F244D">
              <w:t>(IQR: 1.1</w:t>
            </w:r>
            <w:r w:rsidR="00065726" w:rsidRPr="006F244D">
              <w:t>–</w:t>
            </w:r>
            <w:r w:rsidRPr="006F244D">
              <w:t>1.4)</w:t>
            </w:r>
          </w:p>
        </w:tc>
        <w:tc>
          <w:tcPr>
            <w:tcW w:w="1667" w:type="dxa"/>
            <w:tcBorders>
              <w:top w:val="single" w:sz="8" w:space="0" w:color="000000"/>
              <w:left w:val="single" w:sz="8" w:space="0" w:color="000000"/>
              <w:bottom w:val="single" w:sz="8" w:space="0" w:color="000000"/>
              <w:right w:val="single" w:sz="8" w:space="0" w:color="000000"/>
            </w:tcBorders>
            <w:vAlign w:val="center"/>
          </w:tcPr>
          <w:p w14:paraId="3481ED69" w14:textId="77777777" w:rsidR="00372FD5" w:rsidRPr="006F244D" w:rsidRDefault="00372FD5" w:rsidP="00065726">
            <w:pPr>
              <w:ind w:firstLineChars="0" w:firstLine="0"/>
              <w:jc w:val="center"/>
            </w:pPr>
            <w:r w:rsidRPr="006F244D">
              <w:t>1.3</w:t>
            </w:r>
          </w:p>
          <w:p w14:paraId="777DAD7B" w14:textId="4D8ECDF0" w:rsidR="00372FD5" w:rsidRPr="006F244D" w:rsidRDefault="00372FD5" w:rsidP="00065726">
            <w:pPr>
              <w:ind w:firstLineChars="0" w:firstLine="0"/>
              <w:jc w:val="center"/>
            </w:pPr>
            <w:r w:rsidRPr="006F244D">
              <w:t>(IQR: 1.2</w:t>
            </w:r>
            <w:r w:rsidR="00065726" w:rsidRPr="006F244D">
              <w:t>–</w:t>
            </w:r>
            <w:r w:rsidRPr="006F244D">
              <w:t>1.4)</w:t>
            </w:r>
          </w:p>
        </w:tc>
        <w:tc>
          <w:tcPr>
            <w:tcW w:w="945" w:type="dxa"/>
            <w:tcBorders>
              <w:top w:val="single" w:sz="8" w:space="0" w:color="000000"/>
              <w:left w:val="single" w:sz="8" w:space="0" w:color="000000"/>
              <w:bottom w:val="single" w:sz="8" w:space="0" w:color="000000"/>
              <w:right w:val="single" w:sz="8" w:space="0" w:color="000000"/>
            </w:tcBorders>
            <w:vAlign w:val="center"/>
          </w:tcPr>
          <w:p w14:paraId="2B754DCF" w14:textId="77777777" w:rsidR="00372FD5" w:rsidRPr="006F244D" w:rsidRDefault="00372FD5" w:rsidP="00065726">
            <w:pPr>
              <w:ind w:firstLineChars="0" w:firstLine="0"/>
              <w:jc w:val="center"/>
            </w:pPr>
            <w:r w:rsidRPr="006F244D">
              <w:t>0.2</w:t>
            </w:r>
          </w:p>
        </w:tc>
        <w:tc>
          <w:tcPr>
            <w:tcW w:w="1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631D775" w14:textId="77777777" w:rsidR="00065726" w:rsidRPr="006F244D" w:rsidRDefault="00372FD5" w:rsidP="00065726">
            <w:pPr>
              <w:ind w:firstLineChars="0" w:firstLine="0"/>
              <w:jc w:val="center"/>
              <w:rPr>
                <w:rFonts w:eastAsiaTheme="minorEastAsia"/>
              </w:rPr>
            </w:pPr>
            <w:r w:rsidRPr="006F244D">
              <w:t>1.3</w:t>
            </w:r>
          </w:p>
          <w:p w14:paraId="24144278" w14:textId="0093ECC1" w:rsidR="00372FD5" w:rsidRPr="006F244D" w:rsidRDefault="00372FD5" w:rsidP="00065726">
            <w:pPr>
              <w:ind w:firstLineChars="0" w:firstLine="0"/>
              <w:jc w:val="center"/>
            </w:pPr>
            <w:r w:rsidRPr="006F244D">
              <w:t>(IQR: 1.1</w:t>
            </w:r>
            <w:r w:rsidR="00065726" w:rsidRPr="006F244D">
              <w:t>–</w:t>
            </w:r>
            <w:r w:rsidRPr="006F244D">
              <w:t>1.3)</w:t>
            </w:r>
          </w:p>
        </w:tc>
        <w:tc>
          <w:tcPr>
            <w:tcW w:w="15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846BB0E" w14:textId="77777777" w:rsidR="00372FD5" w:rsidRPr="006F244D" w:rsidRDefault="00372FD5" w:rsidP="00065726">
            <w:pPr>
              <w:ind w:firstLineChars="0" w:firstLine="0"/>
              <w:jc w:val="center"/>
            </w:pPr>
            <w:r w:rsidRPr="006F244D">
              <w:t>1.3</w:t>
            </w:r>
          </w:p>
          <w:p w14:paraId="0C82CA2D" w14:textId="648CFDE8" w:rsidR="00372FD5" w:rsidRPr="006F244D" w:rsidRDefault="00372FD5" w:rsidP="00065726">
            <w:pPr>
              <w:ind w:firstLineChars="0" w:firstLine="0"/>
              <w:jc w:val="center"/>
            </w:pPr>
            <w:r w:rsidRPr="006F244D">
              <w:t>(IQR: 1.2</w:t>
            </w:r>
            <w:r w:rsidR="00065726" w:rsidRPr="006F244D">
              <w:t>–</w:t>
            </w:r>
            <w:r w:rsidRPr="006F244D">
              <w:t>1.4)</w:t>
            </w:r>
          </w:p>
        </w:tc>
        <w:tc>
          <w:tcPr>
            <w:tcW w:w="8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092DBC5" w14:textId="77777777" w:rsidR="00372FD5" w:rsidRPr="006F244D" w:rsidRDefault="00372FD5" w:rsidP="00065726">
            <w:pPr>
              <w:ind w:firstLineChars="0" w:firstLine="0"/>
              <w:jc w:val="center"/>
            </w:pPr>
            <w:r w:rsidRPr="006F244D">
              <w:t>0.4</w:t>
            </w:r>
          </w:p>
        </w:tc>
      </w:tr>
      <w:tr w:rsidR="006F244D" w:rsidRPr="006F244D" w14:paraId="51255B73" w14:textId="77777777" w:rsidTr="00065726">
        <w:trPr>
          <w:trHeight w:val="86"/>
        </w:trPr>
        <w:tc>
          <w:tcPr>
            <w:tcW w:w="19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2147CF5" w14:textId="12CF3730" w:rsidR="00372FD5" w:rsidRPr="006F244D" w:rsidRDefault="00372FD5" w:rsidP="00C24B91">
            <w:pPr>
              <w:ind w:firstLineChars="0" w:firstLine="0"/>
              <w:jc w:val="left"/>
            </w:pPr>
            <w:r w:rsidRPr="006F244D">
              <w:t>CRP</w:t>
            </w:r>
            <w:r w:rsidR="004260AF" w:rsidRPr="006F244D">
              <w:rPr>
                <w:vertAlign w:val="superscript"/>
                <w:lang w:val="it-IT"/>
              </w:rPr>
              <w:t>c</w:t>
            </w:r>
            <w:r w:rsidRPr="006F244D">
              <w:t>, mg/</w:t>
            </w:r>
            <w:r w:rsidR="00C24B91" w:rsidRPr="006F244D">
              <w:t>L</w:t>
            </w:r>
          </w:p>
        </w:tc>
        <w:tc>
          <w:tcPr>
            <w:tcW w:w="1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2E2F358" w14:textId="77777777" w:rsidR="00065726" w:rsidRPr="006F244D" w:rsidRDefault="00372FD5" w:rsidP="00065726">
            <w:pPr>
              <w:ind w:firstLineChars="0" w:firstLine="0"/>
              <w:jc w:val="center"/>
              <w:rPr>
                <w:rFonts w:eastAsiaTheme="minorEastAsia"/>
              </w:rPr>
            </w:pPr>
            <w:r w:rsidRPr="006F244D">
              <w:t>112</w:t>
            </w:r>
          </w:p>
          <w:p w14:paraId="25E92FF2" w14:textId="5AE88F70" w:rsidR="00372FD5" w:rsidRPr="006F244D" w:rsidRDefault="00372FD5" w:rsidP="00065726">
            <w:pPr>
              <w:ind w:firstLineChars="0" w:firstLine="0"/>
              <w:jc w:val="center"/>
            </w:pPr>
            <w:r w:rsidRPr="006F244D">
              <w:t>(IQR: 56</w:t>
            </w:r>
            <w:r w:rsidR="00065726" w:rsidRPr="006F244D">
              <w:t>–</w:t>
            </w:r>
            <w:r w:rsidRPr="006F244D">
              <w:t>195)</w:t>
            </w:r>
          </w:p>
        </w:tc>
        <w:tc>
          <w:tcPr>
            <w:tcW w:w="1667" w:type="dxa"/>
            <w:tcBorders>
              <w:top w:val="single" w:sz="8" w:space="0" w:color="000000"/>
              <w:left w:val="single" w:sz="8" w:space="0" w:color="000000"/>
              <w:bottom w:val="single" w:sz="8" w:space="0" w:color="000000"/>
              <w:right w:val="single" w:sz="8" w:space="0" w:color="000000"/>
            </w:tcBorders>
            <w:vAlign w:val="center"/>
          </w:tcPr>
          <w:p w14:paraId="7DE12150" w14:textId="77777777" w:rsidR="00372FD5" w:rsidRPr="006F244D" w:rsidRDefault="00372FD5" w:rsidP="00065726">
            <w:pPr>
              <w:ind w:firstLineChars="0" w:firstLine="0"/>
              <w:jc w:val="center"/>
            </w:pPr>
            <w:r w:rsidRPr="006F244D">
              <w:t>139</w:t>
            </w:r>
          </w:p>
          <w:p w14:paraId="40C8086D" w14:textId="21B6E434" w:rsidR="00372FD5" w:rsidRPr="006F244D" w:rsidRDefault="00372FD5" w:rsidP="00065726">
            <w:pPr>
              <w:ind w:firstLineChars="0" w:firstLine="0"/>
              <w:jc w:val="center"/>
            </w:pPr>
            <w:r w:rsidRPr="006F244D">
              <w:t>(IQR: 70</w:t>
            </w:r>
            <w:r w:rsidR="00065726" w:rsidRPr="006F244D">
              <w:t>–</w:t>
            </w:r>
            <w:r w:rsidRPr="006F244D">
              <w:t>189)</w:t>
            </w:r>
          </w:p>
        </w:tc>
        <w:tc>
          <w:tcPr>
            <w:tcW w:w="945" w:type="dxa"/>
            <w:tcBorders>
              <w:top w:val="single" w:sz="8" w:space="0" w:color="000000"/>
              <w:left w:val="single" w:sz="8" w:space="0" w:color="000000"/>
              <w:bottom w:val="single" w:sz="8" w:space="0" w:color="000000"/>
              <w:right w:val="single" w:sz="8" w:space="0" w:color="000000"/>
            </w:tcBorders>
            <w:vAlign w:val="center"/>
          </w:tcPr>
          <w:p w14:paraId="54F81BEE" w14:textId="77777777" w:rsidR="00372FD5" w:rsidRPr="006F244D" w:rsidRDefault="00372FD5" w:rsidP="00065726">
            <w:pPr>
              <w:ind w:firstLineChars="0" w:firstLine="0"/>
              <w:jc w:val="center"/>
            </w:pPr>
            <w:r w:rsidRPr="006F244D">
              <w:t>0.7</w:t>
            </w:r>
          </w:p>
        </w:tc>
        <w:tc>
          <w:tcPr>
            <w:tcW w:w="1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D546D99" w14:textId="77777777" w:rsidR="00372FD5" w:rsidRPr="006F244D" w:rsidRDefault="00372FD5" w:rsidP="00065726">
            <w:pPr>
              <w:ind w:firstLineChars="0" w:firstLine="0"/>
              <w:jc w:val="center"/>
            </w:pPr>
            <w:r w:rsidRPr="006F244D">
              <w:t>108</w:t>
            </w:r>
          </w:p>
          <w:p w14:paraId="3AFD7540" w14:textId="1A163054" w:rsidR="00372FD5" w:rsidRPr="006F244D" w:rsidRDefault="00372FD5" w:rsidP="00065726">
            <w:pPr>
              <w:ind w:firstLineChars="0" w:firstLine="0"/>
              <w:jc w:val="center"/>
            </w:pPr>
            <w:r w:rsidRPr="006F244D">
              <w:t>(IQR: 54</w:t>
            </w:r>
            <w:r w:rsidR="00065726" w:rsidRPr="006F244D">
              <w:t>–</w:t>
            </w:r>
            <w:r w:rsidRPr="006F244D">
              <w:t>196)</w:t>
            </w:r>
          </w:p>
        </w:tc>
        <w:tc>
          <w:tcPr>
            <w:tcW w:w="15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887FCF5" w14:textId="77777777" w:rsidR="00372FD5" w:rsidRPr="006F244D" w:rsidRDefault="00372FD5" w:rsidP="00065726">
            <w:pPr>
              <w:ind w:firstLineChars="0" w:firstLine="0"/>
              <w:jc w:val="center"/>
            </w:pPr>
            <w:r w:rsidRPr="006F244D">
              <w:t>137</w:t>
            </w:r>
          </w:p>
          <w:p w14:paraId="03FFFB47" w14:textId="62087A51" w:rsidR="00372FD5" w:rsidRPr="006F244D" w:rsidRDefault="00372FD5" w:rsidP="00065726">
            <w:pPr>
              <w:ind w:firstLineChars="0" w:firstLine="0"/>
              <w:jc w:val="center"/>
            </w:pPr>
            <w:r w:rsidRPr="006F244D">
              <w:t>(IQR: 70</w:t>
            </w:r>
            <w:r w:rsidR="00065726" w:rsidRPr="006F244D">
              <w:t>–</w:t>
            </w:r>
            <w:r w:rsidRPr="006F244D">
              <w:t>193)</w:t>
            </w:r>
          </w:p>
        </w:tc>
        <w:tc>
          <w:tcPr>
            <w:tcW w:w="8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E579615" w14:textId="77777777" w:rsidR="00372FD5" w:rsidRPr="006F244D" w:rsidRDefault="00372FD5" w:rsidP="00065726">
            <w:pPr>
              <w:ind w:firstLineChars="0" w:firstLine="0"/>
              <w:jc w:val="center"/>
            </w:pPr>
            <w:r w:rsidRPr="006F244D">
              <w:t>0.4</w:t>
            </w:r>
          </w:p>
        </w:tc>
      </w:tr>
      <w:tr w:rsidR="006F244D" w:rsidRPr="006F244D" w14:paraId="26D2A18A" w14:textId="77777777" w:rsidTr="00065726">
        <w:trPr>
          <w:trHeight w:val="86"/>
        </w:trPr>
        <w:tc>
          <w:tcPr>
            <w:tcW w:w="19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13230FB" w14:textId="1CFA076E" w:rsidR="00372FD5" w:rsidRPr="006F244D" w:rsidRDefault="00372FD5" w:rsidP="00C24B91">
            <w:pPr>
              <w:ind w:firstLineChars="0" w:firstLine="0"/>
              <w:jc w:val="left"/>
            </w:pPr>
            <w:r w:rsidRPr="006F244D">
              <w:t>LDH</w:t>
            </w:r>
            <w:r w:rsidR="00C42205" w:rsidRPr="006F244D">
              <w:rPr>
                <w:vertAlign w:val="superscript"/>
                <w:lang w:val="it-IT"/>
              </w:rPr>
              <w:t>d</w:t>
            </w:r>
            <w:r w:rsidRPr="006F244D">
              <w:t>, U/</w:t>
            </w:r>
            <w:r w:rsidR="00C24B91" w:rsidRPr="006F244D">
              <w:t>L</w:t>
            </w:r>
          </w:p>
        </w:tc>
        <w:tc>
          <w:tcPr>
            <w:tcW w:w="1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D8DDDBC" w14:textId="77777777" w:rsidR="00372FD5" w:rsidRPr="006F244D" w:rsidRDefault="00372FD5" w:rsidP="00065726">
            <w:pPr>
              <w:ind w:firstLineChars="0" w:firstLine="0"/>
              <w:jc w:val="center"/>
            </w:pPr>
            <w:r w:rsidRPr="006F244D">
              <w:t>375</w:t>
            </w:r>
          </w:p>
          <w:p w14:paraId="668032E3" w14:textId="6ED6774C" w:rsidR="00372FD5" w:rsidRPr="006F244D" w:rsidRDefault="00372FD5" w:rsidP="00065726">
            <w:pPr>
              <w:ind w:firstLineChars="0" w:firstLine="0"/>
              <w:jc w:val="center"/>
            </w:pPr>
            <w:r w:rsidRPr="006F244D">
              <w:t>(IQR: 305</w:t>
            </w:r>
            <w:r w:rsidR="00065726" w:rsidRPr="006F244D">
              <w:t>–</w:t>
            </w:r>
            <w:r w:rsidRPr="006F244D">
              <w:t>608)</w:t>
            </w:r>
          </w:p>
        </w:tc>
        <w:tc>
          <w:tcPr>
            <w:tcW w:w="1667" w:type="dxa"/>
            <w:tcBorders>
              <w:top w:val="single" w:sz="8" w:space="0" w:color="000000"/>
              <w:left w:val="single" w:sz="8" w:space="0" w:color="000000"/>
              <w:bottom w:val="single" w:sz="8" w:space="0" w:color="000000"/>
              <w:right w:val="single" w:sz="8" w:space="0" w:color="000000"/>
            </w:tcBorders>
            <w:vAlign w:val="center"/>
          </w:tcPr>
          <w:p w14:paraId="5F2D1424" w14:textId="77777777" w:rsidR="00372FD5" w:rsidRPr="006F244D" w:rsidRDefault="00372FD5" w:rsidP="00065726">
            <w:pPr>
              <w:ind w:firstLineChars="0" w:firstLine="0"/>
              <w:jc w:val="center"/>
            </w:pPr>
            <w:r w:rsidRPr="006F244D">
              <w:t>496</w:t>
            </w:r>
          </w:p>
          <w:p w14:paraId="5F6A9593" w14:textId="33B10913" w:rsidR="00372FD5" w:rsidRPr="006F244D" w:rsidRDefault="00372FD5" w:rsidP="00065726">
            <w:pPr>
              <w:ind w:firstLineChars="0" w:firstLine="0"/>
              <w:jc w:val="center"/>
            </w:pPr>
            <w:r w:rsidRPr="006F244D">
              <w:t>(IQR: 338</w:t>
            </w:r>
            <w:r w:rsidR="00065726" w:rsidRPr="006F244D">
              <w:t>–</w:t>
            </w:r>
            <w:r w:rsidRPr="006F244D">
              <w:t>477)</w:t>
            </w:r>
          </w:p>
        </w:tc>
        <w:tc>
          <w:tcPr>
            <w:tcW w:w="945" w:type="dxa"/>
            <w:tcBorders>
              <w:top w:val="single" w:sz="8" w:space="0" w:color="000000"/>
              <w:left w:val="single" w:sz="8" w:space="0" w:color="000000"/>
              <w:bottom w:val="single" w:sz="8" w:space="0" w:color="000000"/>
              <w:right w:val="single" w:sz="8" w:space="0" w:color="000000"/>
            </w:tcBorders>
            <w:vAlign w:val="center"/>
          </w:tcPr>
          <w:p w14:paraId="16F902D8" w14:textId="77777777" w:rsidR="00372FD5" w:rsidRPr="006F244D" w:rsidRDefault="00372FD5" w:rsidP="00065726">
            <w:pPr>
              <w:ind w:firstLineChars="0" w:firstLine="0"/>
              <w:jc w:val="center"/>
            </w:pPr>
            <w:r w:rsidRPr="006F244D">
              <w:t>0.2</w:t>
            </w:r>
          </w:p>
        </w:tc>
        <w:tc>
          <w:tcPr>
            <w:tcW w:w="1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0100C3C" w14:textId="77777777" w:rsidR="00065726" w:rsidRPr="006F244D" w:rsidRDefault="00372FD5" w:rsidP="00065726">
            <w:pPr>
              <w:ind w:firstLineChars="0" w:firstLine="0"/>
              <w:jc w:val="center"/>
              <w:rPr>
                <w:rFonts w:eastAsiaTheme="minorEastAsia"/>
              </w:rPr>
            </w:pPr>
            <w:r w:rsidRPr="006F244D">
              <w:t>364</w:t>
            </w:r>
          </w:p>
          <w:p w14:paraId="0A7464AF" w14:textId="4244C458" w:rsidR="00372FD5" w:rsidRPr="006F244D" w:rsidRDefault="00372FD5" w:rsidP="00065726">
            <w:pPr>
              <w:ind w:firstLineChars="0" w:firstLine="0"/>
              <w:jc w:val="center"/>
            </w:pPr>
            <w:r w:rsidRPr="006F244D">
              <w:t>(IQR: 305</w:t>
            </w:r>
            <w:r w:rsidR="00065726" w:rsidRPr="006F244D">
              <w:t>–</w:t>
            </w:r>
            <w:r w:rsidRPr="006F244D">
              <w:t>543)</w:t>
            </w:r>
          </w:p>
        </w:tc>
        <w:tc>
          <w:tcPr>
            <w:tcW w:w="15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E47386F" w14:textId="77777777" w:rsidR="00372FD5" w:rsidRPr="006F244D" w:rsidRDefault="00372FD5" w:rsidP="00065726">
            <w:pPr>
              <w:ind w:firstLineChars="0" w:firstLine="0"/>
              <w:jc w:val="center"/>
            </w:pPr>
            <w:r w:rsidRPr="006F244D">
              <w:t>473</w:t>
            </w:r>
          </w:p>
          <w:p w14:paraId="7D4CD043" w14:textId="5C3B4241" w:rsidR="00372FD5" w:rsidRPr="006F244D" w:rsidRDefault="00372FD5" w:rsidP="00065726">
            <w:pPr>
              <w:ind w:firstLineChars="0" w:firstLine="0"/>
              <w:jc w:val="center"/>
            </w:pPr>
            <w:r w:rsidRPr="006F244D">
              <w:t>(IQR: 317</w:t>
            </w:r>
            <w:r w:rsidR="00065726" w:rsidRPr="006F244D">
              <w:t>–</w:t>
            </w:r>
            <w:r w:rsidRPr="006F244D">
              <w:t>626)</w:t>
            </w:r>
          </w:p>
        </w:tc>
        <w:tc>
          <w:tcPr>
            <w:tcW w:w="8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6DEA7A9" w14:textId="77777777" w:rsidR="00372FD5" w:rsidRPr="006F244D" w:rsidRDefault="00372FD5" w:rsidP="00065726">
            <w:pPr>
              <w:ind w:firstLineChars="0" w:firstLine="0"/>
              <w:jc w:val="center"/>
            </w:pPr>
            <w:r w:rsidRPr="006F244D">
              <w:t>0.1</w:t>
            </w:r>
          </w:p>
        </w:tc>
      </w:tr>
      <w:tr w:rsidR="006F244D" w:rsidRPr="006F244D" w14:paraId="7F368783" w14:textId="77777777" w:rsidTr="00065726">
        <w:trPr>
          <w:trHeight w:val="86"/>
        </w:trPr>
        <w:tc>
          <w:tcPr>
            <w:tcW w:w="19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98BE5E0" w14:textId="177B896D" w:rsidR="00372FD5" w:rsidRPr="006F244D" w:rsidRDefault="00372FD5" w:rsidP="00C24B91">
            <w:pPr>
              <w:ind w:firstLineChars="0" w:firstLine="0"/>
              <w:jc w:val="left"/>
            </w:pPr>
            <w:r w:rsidRPr="006F244D">
              <w:t>ALT</w:t>
            </w:r>
            <w:r w:rsidR="00C42205" w:rsidRPr="006F244D">
              <w:rPr>
                <w:vertAlign w:val="superscript"/>
                <w:lang w:val="it-IT"/>
              </w:rPr>
              <w:t>e</w:t>
            </w:r>
            <w:r w:rsidRPr="006F244D">
              <w:t>, IU/</w:t>
            </w:r>
            <w:r w:rsidR="00C24B91" w:rsidRPr="006F244D">
              <w:t>L</w:t>
            </w:r>
          </w:p>
        </w:tc>
        <w:tc>
          <w:tcPr>
            <w:tcW w:w="1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6FEABCE" w14:textId="77777777" w:rsidR="00372FD5" w:rsidRPr="006F244D" w:rsidRDefault="00372FD5" w:rsidP="00065726">
            <w:pPr>
              <w:ind w:firstLineChars="0" w:firstLine="0"/>
              <w:jc w:val="center"/>
            </w:pPr>
            <w:r w:rsidRPr="006F244D">
              <w:t>40</w:t>
            </w:r>
          </w:p>
          <w:p w14:paraId="7311A0D3" w14:textId="3739E714" w:rsidR="00372FD5" w:rsidRPr="006F244D" w:rsidRDefault="00372FD5" w:rsidP="00065726">
            <w:pPr>
              <w:ind w:firstLineChars="0" w:firstLine="0"/>
              <w:jc w:val="center"/>
            </w:pPr>
            <w:r w:rsidRPr="006F244D">
              <w:t>(IQR: 25</w:t>
            </w:r>
            <w:r w:rsidR="00065726" w:rsidRPr="006F244D">
              <w:t>–</w:t>
            </w:r>
            <w:r w:rsidRPr="006F244D">
              <w:t>62)</w:t>
            </w:r>
          </w:p>
        </w:tc>
        <w:tc>
          <w:tcPr>
            <w:tcW w:w="1667" w:type="dxa"/>
            <w:tcBorders>
              <w:top w:val="single" w:sz="8" w:space="0" w:color="000000"/>
              <w:left w:val="single" w:sz="8" w:space="0" w:color="000000"/>
              <w:bottom w:val="single" w:sz="8" w:space="0" w:color="000000"/>
              <w:right w:val="single" w:sz="8" w:space="0" w:color="000000"/>
            </w:tcBorders>
            <w:vAlign w:val="center"/>
          </w:tcPr>
          <w:p w14:paraId="0653B831" w14:textId="77777777" w:rsidR="00372FD5" w:rsidRPr="006F244D" w:rsidRDefault="00372FD5" w:rsidP="00065726">
            <w:pPr>
              <w:ind w:firstLineChars="0" w:firstLine="0"/>
              <w:jc w:val="center"/>
            </w:pPr>
            <w:r w:rsidRPr="006F244D">
              <w:t>42</w:t>
            </w:r>
          </w:p>
          <w:p w14:paraId="54CDD4BD" w14:textId="3CCE0B38" w:rsidR="00372FD5" w:rsidRPr="006F244D" w:rsidRDefault="00372FD5" w:rsidP="00065726">
            <w:pPr>
              <w:ind w:firstLineChars="0" w:firstLine="0"/>
              <w:jc w:val="center"/>
            </w:pPr>
            <w:r w:rsidRPr="006F244D">
              <w:t>(IQR: 28</w:t>
            </w:r>
            <w:r w:rsidR="00065726" w:rsidRPr="006F244D">
              <w:t>–</w:t>
            </w:r>
            <w:r w:rsidRPr="006F244D">
              <w:t>72)</w:t>
            </w:r>
          </w:p>
        </w:tc>
        <w:tc>
          <w:tcPr>
            <w:tcW w:w="945" w:type="dxa"/>
            <w:tcBorders>
              <w:top w:val="single" w:sz="8" w:space="0" w:color="000000"/>
              <w:left w:val="single" w:sz="8" w:space="0" w:color="000000"/>
              <w:bottom w:val="single" w:sz="8" w:space="0" w:color="000000"/>
              <w:right w:val="single" w:sz="8" w:space="0" w:color="000000"/>
            </w:tcBorders>
            <w:vAlign w:val="center"/>
          </w:tcPr>
          <w:p w14:paraId="7767458D" w14:textId="77777777" w:rsidR="00372FD5" w:rsidRPr="006F244D" w:rsidRDefault="00372FD5" w:rsidP="00065726">
            <w:pPr>
              <w:ind w:firstLineChars="0" w:firstLine="0"/>
              <w:jc w:val="center"/>
            </w:pPr>
            <w:r w:rsidRPr="006F244D">
              <w:t>0.7</w:t>
            </w:r>
          </w:p>
        </w:tc>
        <w:tc>
          <w:tcPr>
            <w:tcW w:w="1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20377E0" w14:textId="77777777" w:rsidR="00065726" w:rsidRPr="006F244D" w:rsidRDefault="00372FD5" w:rsidP="00065726">
            <w:pPr>
              <w:ind w:firstLineChars="0" w:firstLine="0"/>
              <w:jc w:val="center"/>
              <w:rPr>
                <w:rFonts w:eastAsiaTheme="minorEastAsia"/>
              </w:rPr>
            </w:pPr>
            <w:r w:rsidRPr="006F244D">
              <w:t>39</w:t>
            </w:r>
          </w:p>
          <w:p w14:paraId="7F725CB9" w14:textId="263ECFC7" w:rsidR="00372FD5" w:rsidRPr="006F244D" w:rsidRDefault="00372FD5" w:rsidP="00065726">
            <w:pPr>
              <w:ind w:firstLineChars="0" w:firstLine="0"/>
              <w:jc w:val="center"/>
            </w:pPr>
            <w:r w:rsidRPr="006F244D">
              <w:t>(IQR: 28</w:t>
            </w:r>
            <w:r w:rsidR="00065726" w:rsidRPr="006F244D">
              <w:t>–</w:t>
            </w:r>
            <w:r w:rsidRPr="006F244D">
              <w:t>61)</w:t>
            </w:r>
          </w:p>
        </w:tc>
        <w:tc>
          <w:tcPr>
            <w:tcW w:w="15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57DF6F4" w14:textId="77777777" w:rsidR="00065726" w:rsidRPr="006F244D" w:rsidRDefault="00372FD5" w:rsidP="00065726">
            <w:pPr>
              <w:ind w:firstLineChars="0" w:firstLine="0"/>
              <w:jc w:val="center"/>
              <w:rPr>
                <w:rFonts w:eastAsiaTheme="minorEastAsia"/>
              </w:rPr>
            </w:pPr>
            <w:r w:rsidRPr="006F244D">
              <w:t>41</w:t>
            </w:r>
          </w:p>
          <w:p w14:paraId="24E937C7" w14:textId="25AB539F" w:rsidR="00372FD5" w:rsidRPr="006F244D" w:rsidRDefault="00372FD5" w:rsidP="00065726">
            <w:pPr>
              <w:ind w:firstLineChars="0" w:firstLine="0"/>
              <w:jc w:val="center"/>
            </w:pPr>
            <w:r w:rsidRPr="006F244D">
              <w:t>(IQR: 27</w:t>
            </w:r>
            <w:r w:rsidR="00065726" w:rsidRPr="006F244D">
              <w:t>–</w:t>
            </w:r>
            <w:r w:rsidRPr="006F244D">
              <w:t>65)</w:t>
            </w:r>
          </w:p>
        </w:tc>
        <w:tc>
          <w:tcPr>
            <w:tcW w:w="8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20D9C6B" w14:textId="77777777" w:rsidR="00372FD5" w:rsidRPr="006F244D" w:rsidRDefault="00372FD5" w:rsidP="00065726">
            <w:pPr>
              <w:ind w:firstLineChars="0" w:firstLine="0"/>
              <w:jc w:val="center"/>
            </w:pPr>
            <w:r w:rsidRPr="006F244D">
              <w:t>0.9</w:t>
            </w:r>
          </w:p>
        </w:tc>
      </w:tr>
      <w:tr w:rsidR="006F244D" w:rsidRPr="006F244D" w14:paraId="253F6386" w14:textId="77777777" w:rsidTr="00065726">
        <w:trPr>
          <w:trHeight w:val="86"/>
        </w:trPr>
        <w:tc>
          <w:tcPr>
            <w:tcW w:w="19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9F9BA34" w14:textId="48133554" w:rsidR="00372FD5" w:rsidRPr="006F244D" w:rsidRDefault="00372FD5" w:rsidP="00C24B91">
            <w:pPr>
              <w:ind w:firstLineChars="0" w:firstLine="0"/>
              <w:jc w:val="left"/>
            </w:pPr>
            <w:r w:rsidRPr="006F244D">
              <w:t>AST</w:t>
            </w:r>
            <w:r w:rsidR="00C42205" w:rsidRPr="006F244D">
              <w:rPr>
                <w:vertAlign w:val="superscript"/>
                <w:lang w:val="it-IT"/>
              </w:rPr>
              <w:t>f</w:t>
            </w:r>
            <w:r w:rsidRPr="006F244D">
              <w:t>, IU/</w:t>
            </w:r>
            <w:r w:rsidR="00C24B91" w:rsidRPr="006F244D">
              <w:t>L</w:t>
            </w:r>
          </w:p>
        </w:tc>
        <w:tc>
          <w:tcPr>
            <w:tcW w:w="1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3F27123" w14:textId="77777777" w:rsidR="00065726" w:rsidRPr="006F244D" w:rsidRDefault="00372FD5" w:rsidP="00065726">
            <w:pPr>
              <w:ind w:firstLineChars="0" w:firstLine="0"/>
              <w:jc w:val="center"/>
              <w:rPr>
                <w:rFonts w:eastAsiaTheme="minorEastAsia"/>
              </w:rPr>
            </w:pPr>
            <w:r w:rsidRPr="006F244D">
              <w:t>55</w:t>
            </w:r>
          </w:p>
          <w:p w14:paraId="5D2021B0" w14:textId="62DF2CEC" w:rsidR="00372FD5" w:rsidRPr="006F244D" w:rsidRDefault="00372FD5" w:rsidP="00065726">
            <w:pPr>
              <w:ind w:firstLineChars="0" w:firstLine="0"/>
              <w:jc w:val="center"/>
            </w:pPr>
            <w:r w:rsidRPr="006F244D">
              <w:t>(IQR: 39</w:t>
            </w:r>
            <w:r w:rsidR="00065726" w:rsidRPr="006F244D">
              <w:t>–</w:t>
            </w:r>
            <w:r w:rsidRPr="006F244D">
              <w:t>78)</w:t>
            </w:r>
          </w:p>
        </w:tc>
        <w:tc>
          <w:tcPr>
            <w:tcW w:w="1667" w:type="dxa"/>
            <w:tcBorders>
              <w:top w:val="single" w:sz="8" w:space="0" w:color="000000"/>
              <w:left w:val="single" w:sz="8" w:space="0" w:color="000000"/>
              <w:bottom w:val="single" w:sz="8" w:space="0" w:color="000000"/>
              <w:right w:val="single" w:sz="8" w:space="0" w:color="000000"/>
            </w:tcBorders>
            <w:vAlign w:val="center"/>
          </w:tcPr>
          <w:p w14:paraId="34B947DC" w14:textId="77777777" w:rsidR="00372FD5" w:rsidRPr="006F244D" w:rsidRDefault="00372FD5" w:rsidP="00065726">
            <w:pPr>
              <w:ind w:firstLineChars="0" w:firstLine="0"/>
              <w:jc w:val="center"/>
            </w:pPr>
            <w:r w:rsidRPr="006F244D">
              <w:t>62</w:t>
            </w:r>
          </w:p>
          <w:p w14:paraId="4306A47B" w14:textId="5E552B40" w:rsidR="00372FD5" w:rsidRPr="006F244D" w:rsidRDefault="00372FD5" w:rsidP="00065726">
            <w:pPr>
              <w:ind w:firstLineChars="0" w:firstLine="0"/>
              <w:jc w:val="center"/>
            </w:pPr>
            <w:r w:rsidRPr="006F244D">
              <w:t>(IQR: 37</w:t>
            </w:r>
            <w:r w:rsidR="00065726" w:rsidRPr="006F244D">
              <w:t>–</w:t>
            </w:r>
            <w:r w:rsidRPr="006F244D">
              <w:t>86)</w:t>
            </w:r>
          </w:p>
        </w:tc>
        <w:tc>
          <w:tcPr>
            <w:tcW w:w="945" w:type="dxa"/>
            <w:tcBorders>
              <w:top w:val="single" w:sz="8" w:space="0" w:color="000000"/>
              <w:left w:val="single" w:sz="8" w:space="0" w:color="000000"/>
              <w:bottom w:val="single" w:sz="8" w:space="0" w:color="000000"/>
              <w:right w:val="single" w:sz="8" w:space="0" w:color="000000"/>
            </w:tcBorders>
            <w:vAlign w:val="center"/>
          </w:tcPr>
          <w:p w14:paraId="70E0C930" w14:textId="77777777" w:rsidR="00372FD5" w:rsidRPr="006F244D" w:rsidRDefault="00372FD5" w:rsidP="00065726">
            <w:pPr>
              <w:ind w:firstLineChars="0" w:firstLine="0"/>
              <w:jc w:val="center"/>
            </w:pPr>
            <w:r w:rsidRPr="006F244D">
              <w:t>0.6</w:t>
            </w:r>
          </w:p>
        </w:tc>
        <w:tc>
          <w:tcPr>
            <w:tcW w:w="1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07064BF" w14:textId="77777777" w:rsidR="00065726" w:rsidRPr="006F244D" w:rsidRDefault="00372FD5" w:rsidP="00065726">
            <w:pPr>
              <w:ind w:firstLineChars="0" w:firstLine="0"/>
              <w:jc w:val="center"/>
              <w:rPr>
                <w:rFonts w:eastAsiaTheme="minorEastAsia"/>
              </w:rPr>
            </w:pPr>
            <w:r w:rsidRPr="006F244D">
              <w:t>53</w:t>
            </w:r>
          </w:p>
          <w:p w14:paraId="7C33E84A" w14:textId="5197861E" w:rsidR="00372FD5" w:rsidRPr="006F244D" w:rsidRDefault="00372FD5" w:rsidP="00065726">
            <w:pPr>
              <w:ind w:firstLineChars="0" w:firstLine="0"/>
              <w:jc w:val="center"/>
            </w:pPr>
            <w:r w:rsidRPr="006F244D">
              <w:t>(IQR: 33</w:t>
            </w:r>
            <w:r w:rsidR="00065726" w:rsidRPr="006F244D">
              <w:t>–</w:t>
            </w:r>
            <w:r w:rsidRPr="006F244D">
              <w:t>83)</w:t>
            </w:r>
          </w:p>
        </w:tc>
        <w:tc>
          <w:tcPr>
            <w:tcW w:w="15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E6365FA" w14:textId="77777777" w:rsidR="00372FD5" w:rsidRPr="006F244D" w:rsidRDefault="00372FD5" w:rsidP="00065726">
            <w:pPr>
              <w:ind w:firstLineChars="0" w:firstLine="0"/>
              <w:jc w:val="center"/>
            </w:pPr>
            <w:r w:rsidRPr="006F244D">
              <w:t>59</w:t>
            </w:r>
          </w:p>
          <w:p w14:paraId="764C14D7" w14:textId="6A94BC07" w:rsidR="00372FD5" w:rsidRPr="006F244D" w:rsidRDefault="00372FD5" w:rsidP="00065726">
            <w:pPr>
              <w:ind w:firstLineChars="0" w:firstLine="0"/>
              <w:jc w:val="center"/>
            </w:pPr>
            <w:r w:rsidRPr="006F244D">
              <w:t>(IQR: 39</w:t>
            </w:r>
            <w:r w:rsidR="00065726" w:rsidRPr="006F244D">
              <w:t>–</w:t>
            </w:r>
            <w:r w:rsidRPr="006F244D">
              <w:t>82)</w:t>
            </w:r>
          </w:p>
        </w:tc>
        <w:tc>
          <w:tcPr>
            <w:tcW w:w="8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FC86108" w14:textId="77777777" w:rsidR="00372FD5" w:rsidRPr="006F244D" w:rsidRDefault="00372FD5" w:rsidP="00065726">
            <w:pPr>
              <w:ind w:firstLineChars="0" w:firstLine="0"/>
              <w:jc w:val="center"/>
            </w:pPr>
            <w:r w:rsidRPr="006F244D">
              <w:t>0.4</w:t>
            </w:r>
          </w:p>
        </w:tc>
      </w:tr>
      <w:tr w:rsidR="006F244D" w:rsidRPr="006F244D" w14:paraId="094ED33C" w14:textId="77777777" w:rsidTr="00065726">
        <w:trPr>
          <w:trHeight w:val="86"/>
        </w:trPr>
        <w:tc>
          <w:tcPr>
            <w:tcW w:w="19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BD9C993" w14:textId="6D7DC9D9" w:rsidR="00372FD5" w:rsidRPr="006F244D" w:rsidRDefault="00372FD5" w:rsidP="00C24B91">
            <w:pPr>
              <w:ind w:firstLineChars="0" w:firstLine="0"/>
              <w:jc w:val="left"/>
            </w:pPr>
            <w:r w:rsidRPr="006F244D">
              <w:t>CK</w:t>
            </w:r>
            <w:r w:rsidR="00C42205" w:rsidRPr="006F244D">
              <w:rPr>
                <w:vertAlign w:val="superscript"/>
                <w:lang w:val="it-IT"/>
              </w:rPr>
              <w:t>g</w:t>
            </w:r>
            <w:r w:rsidRPr="006F244D">
              <w:t>, IU/</w:t>
            </w:r>
            <w:r w:rsidR="00C24B91" w:rsidRPr="006F244D">
              <w:t>L</w:t>
            </w:r>
          </w:p>
        </w:tc>
        <w:tc>
          <w:tcPr>
            <w:tcW w:w="1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D16C13A" w14:textId="77777777" w:rsidR="00372FD5" w:rsidRPr="006F244D" w:rsidRDefault="00372FD5" w:rsidP="00065726">
            <w:pPr>
              <w:ind w:firstLineChars="0" w:firstLine="0"/>
              <w:jc w:val="center"/>
            </w:pPr>
            <w:r w:rsidRPr="006F244D">
              <w:t>165</w:t>
            </w:r>
          </w:p>
          <w:p w14:paraId="2CFFAA15" w14:textId="46E18615" w:rsidR="00372FD5" w:rsidRPr="006F244D" w:rsidRDefault="00372FD5" w:rsidP="00065726">
            <w:pPr>
              <w:ind w:firstLineChars="0" w:firstLine="0"/>
              <w:jc w:val="center"/>
            </w:pPr>
            <w:r w:rsidRPr="006F244D">
              <w:t>(IQR: 97</w:t>
            </w:r>
            <w:r w:rsidR="00065726" w:rsidRPr="006F244D">
              <w:t>–</w:t>
            </w:r>
            <w:r w:rsidRPr="006F244D">
              <w:t>297)</w:t>
            </w:r>
          </w:p>
        </w:tc>
        <w:tc>
          <w:tcPr>
            <w:tcW w:w="1667" w:type="dxa"/>
            <w:tcBorders>
              <w:top w:val="single" w:sz="8" w:space="0" w:color="000000"/>
              <w:left w:val="single" w:sz="8" w:space="0" w:color="000000"/>
              <w:bottom w:val="single" w:sz="8" w:space="0" w:color="000000"/>
              <w:right w:val="single" w:sz="8" w:space="0" w:color="000000"/>
            </w:tcBorders>
            <w:vAlign w:val="center"/>
          </w:tcPr>
          <w:p w14:paraId="4C01CDE9" w14:textId="77777777" w:rsidR="00065726" w:rsidRPr="006F244D" w:rsidRDefault="00372FD5" w:rsidP="00065726">
            <w:pPr>
              <w:ind w:firstLineChars="0" w:firstLine="0"/>
              <w:jc w:val="center"/>
              <w:rPr>
                <w:rFonts w:eastAsiaTheme="minorEastAsia"/>
              </w:rPr>
            </w:pPr>
            <w:r w:rsidRPr="006F244D">
              <w:t>234</w:t>
            </w:r>
          </w:p>
          <w:p w14:paraId="3B5766A5" w14:textId="73C263FE" w:rsidR="00372FD5" w:rsidRPr="006F244D" w:rsidRDefault="00372FD5" w:rsidP="00065726">
            <w:pPr>
              <w:ind w:firstLineChars="0" w:firstLine="0"/>
              <w:jc w:val="center"/>
            </w:pPr>
            <w:r w:rsidRPr="006F244D">
              <w:t>(IQR: 101</w:t>
            </w:r>
            <w:r w:rsidR="00065726" w:rsidRPr="006F244D">
              <w:t>–</w:t>
            </w:r>
            <w:r w:rsidRPr="006F244D">
              <w:t>600)</w:t>
            </w:r>
          </w:p>
        </w:tc>
        <w:tc>
          <w:tcPr>
            <w:tcW w:w="945" w:type="dxa"/>
            <w:tcBorders>
              <w:top w:val="single" w:sz="8" w:space="0" w:color="000000"/>
              <w:left w:val="single" w:sz="8" w:space="0" w:color="000000"/>
              <w:bottom w:val="single" w:sz="8" w:space="0" w:color="000000"/>
              <w:right w:val="single" w:sz="8" w:space="0" w:color="000000"/>
            </w:tcBorders>
            <w:vAlign w:val="center"/>
          </w:tcPr>
          <w:p w14:paraId="2309A109" w14:textId="77777777" w:rsidR="00372FD5" w:rsidRPr="006F244D" w:rsidRDefault="00372FD5" w:rsidP="00065726">
            <w:pPr>
              <w:ind w:firstLineChars="0" w:firstLine="0"/>
              <w:jc w:val="center"/>
            </w:pPr>
            <w:r w:rsidRPr="006F244D">
              <w:t>0.09</w:t>
            </w:r>
          </w:p>
        </w:tc>
        <w:tc>
          <w:tcPr>
            <w:tcW w:w="1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16633FA" w14:textId="77777777" w:rsidR="00065726" w:rsidRPr="006F244D" w:rsidRDefault="00372FD5" w:rsidP="00065726">
            <w:pPr>
              <w:ind w:firstLineChars="0" w:firstLine="0"/>
              <w:jc w:val="center"/>
              <w:rPr>
                <w:rFonts w:eastAsiaTheme="minorEastAsia"/>
              </w:rPr>
            </w:pPr>
            <w:r w:rsidRPr="006F244D">
              <w:t>181</w:t>
            </w:r>
          </w:p>
          <w:p w14:paraId="424D1800" w14:textId="520264D3" w:rsidR="00372FD5" w:rsidRPr="006F244D" w:rsidRDefault="00372FD5" w:rsidP="00065726">
            <w:pPr>
              <w:ind w:firstLineChars="0" w:firstLine="0"/>
              <w:jc w:val="center"/>
            </w:pPr>
            <w:r w:rsidRPr="006F244D">
              <w:t>(IQR: 75</w:t>
            </w:r>
            <w:r w:rsidR="00065726" w:rsidRPr="006F244D">
              <w:t>–</w:t>
            </w:r>
            <w:r w:rsidRPr="006F244D">
              <w:t>533)</w:t>
            </w:r>
          </w:p>
        </w:tc>
        <w:tc>
          <w:tcPr>
            <w:tcW w:w="15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CC406E0" w14:textId="77777777" w:rsidR="00065726" w:rsidRPr="006F244D" w:rsidRDefault="00372FD5" w:rsidP="00065726">
            <w:pPr>
              <w:ind w:firstLineChars="0" w:firstLine="0"/>
              <w:jc w:val="center"/>
              <w:rPr>
                <w:rFonts w:eastAsiaTheme="minorEastAsia"/>
              </w:rPr>
            </w:pPr>
            <w:r w:rsidRPr="006F244D">
              <w:t>186</w:t>
            </w:r>
          </w:p>
          <w:p w14:paraId="3600714A" w14:textId="5BA5C316" w:rsidR="00372FD5" w:rsidRPr="006F244D" w:rsidRDefault="00372FD5" w:rsidP="00065726">
            <w:pPr>
              <w:ind w:firstLineChars="0" w:firstLine="0"/>
              <w:jc w:val="center"/>
            </w:pPr>
            <w:r w:rsidRPr="006F244D">
              <w:t>(IQR: 118</w:t>
            </w:r>
            <w:r w:rsidR="00065726" w:rsidRPr="006F244D">
              <w:t>–</w:t>
            </w:r>
            <w:r w:rsidRPr="006F244D">
              <w:t>360)</w:t>
            </w:r>
          </w:p>
        </w:tc>
        <w:tc>
          <w:tcPr>
            <w:tcW w:w="8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A06FE19" w14:textId="77777777" w:rsidR="00372FD5" w:rsidRPr="006F244D" w:rsidRDefault="00372FD5" w:rsidP="00065726">
            <w:pPr>
              <w:ind w:firstLineChars="0" w:firstLine="0"/>
              <w:jc w:val="center"/>
            </w:pPr>
            <w:r w:rsidRPr="006F244D">
              <w:t>0.7</w:t>
            </w:r>
          </w:p>
        </w:tc>
      </w:tr>
      <w:tr w:rsidR="006F244D" w:rsidRPr="006F244D" w14:paraId="6BAC34AE" w14:textId="77777777" w:rsidTr="00065726">
        <w:trPr>
          <w:trHeight w:val="566"/>
        </w:trPr>
        <w:tc>
          <w:tcPr>
            <w:tcW w:w="19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00A6995" w14:textId="786897FA" w:rsidR="00372FD5" w:rsidRPr="006F244D" w:rsidRDefault="00372FD5" w:rsidP="00C24B91">
            <w:pPr>
              <w:ind w:firstLineChars="0" w:firstLine="0"/>
              <w:jc w:val="left"/>
            </w:pPr>
            <w:r w:rsidRPr="006F244D">
              <w:t>*D</w:t>
            </w:r>
            <w:r w:rsidR="00370678" w:rsidRPr="006F244D">
              <w:t>-</w:t>
            </w:r>
            <w:r w:rsidRPr="006F244D">
              <w:t>dimer, ng/m</w:t>
            </w:r>
            <w:r w:rsidR="00C24B91" w:rsidRPr="006F244D">
              <w:t>L</w:t>
            </w:r>
          </w:p>
        </w:tc>
        <w:tc>
          <w:tcPr>
            <w:tcW w:w="1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33F7887" w14:textId="77777777" w:rsidR="00065726" w:rsidRPr="006F244D" w:rsidRDefault="00372FD5" w:rsidP="00065726">
            <w:pPr>
              <w:ind w:firstLineChars="0" w:firstLine="0"/>
              <w:jc w:val="center"/>
              <w:rPr>
                <w:rFonts w:eastAsiaTheme="minorEastAsia"/>
              </w:rPr>
            </w:pPr>
            <w:r w:rsidRPr="006F244D">
              <w:t>488</w:t>
            </w:r>
          </w:p>
          <w:p w14:paraId="6CE31693" w14:textId="7A277E0F" w:rsidR="00372FD5" w:rsidRPr="006F244D" w:rsidRDefault="00372FD5" w:rsidP="00065726">
            <w:pPr>
              <w:ind w:firstLineChars="0" w:firstLine="0"/>
              <w:jc w:val="center"/>
            </w:pPr>
            <w:r w:rsidRPr="006F244D">
              <w:t>(IQR: 288</w:t>
            </w:r>
            <w:r w:rsidR="00065726" w:rsidRPr="006F244D">
              <w:t>–</w:t>
            </w:r>
            <w:r w:rsidRPr="006F244D">
              <w:t>761)</w:t>
            </w:r>
          </w:p>
        </w:tc>
        <w:tc>
          <w:tcPr>
            <w:tcW w:w="1667" w:type="dxa"/>
            <w:tcBorders>
              <w:top w:val="single" w:sz="8" w:space="0" w:color="000000"/>
              <w:left w:val="single" w:sz="8" w:space="0" w:color="000000"/>
              <w:bottom w:val="single" w:sz="8" w:space="0" w:color="000000"/>
              <w:right w:val="single" w:sz="8" w:space="0" w:color="000000"/>
            </w:tcBorders>
            <w:vAlign w:val="center"/>
          </w:tcPr>
          <w:p w14:paraId="5EE603CE" w14:textId="77777777" w:rsidR="00372FD5" w:rsidRPr="006F244D" w:rsidRDefault="00372FD5" w:rsidP="00065726">
            <w:pPr>
              <w:ind w:firstLineChars="0" w:firstLine="0"/>
              <w:jc w:val="center"/>
            </w:pPr>
            <w:r w:rsidRPr="006F244D">
              <w:t>379</w:t>
            </w:r>
          </w:p>
          <w:p w14:paraId="392CE029" w14:textId="47E07485" w:rsidR="00372FD5" w:rsidRPr="006F244D" w:rsidRDefault="00372FD5" w:rsidP="00065726">
            <w:pPr>
              <w:ind w:firstLineChars="0" w:firstLine="0"/>
              <w:jc w:val="center"/>
            </w:pPr>
            <w:r w:rsidRPr="006F244D">
              <w:t>(IQR: 298</w:t>
            </w:r>
            <w:r w:rsidR="00065726" w:rsidRPr="006F244D">
              <w:t>–</w:t>
            </w:r>
            <w:r w:rsidRPr="006F244D">
              <w:t>614)</w:t>
            </w:r>
          </w:p>
        </w:tc>
        <w:tc>
          <w:tcPr>
            <w:tcW w:w="945" w:type="dxa"/>
            <w:tcBorders>
              <w:top w:val="single" w:sz="8" w:space="0" w:color="000000"/>
              <w:left w:val="single" w:sz="8" w:space="0" w:color="000000"/>
              <w:bottom w:val="single" w:sz="8" w:space="0" w:color="000000"/>
              <w:right w:val="single" w:sz="8" w:space="0" w:color="000000"/>
            </w:tcBorders>
            <w:vAlign w:val="center"/>
          </w:tcPr>
          <w:p w14:paraId="09A05512" w14:textId="77777777" w:rsidR="00372FD5" w:rsidRPr="006F244D" w:rsidRDefault="00372FD5" w:rsidP="00065726">
            <w:pPr>
              <w:ind w:firstLineChars="0" w:firstLine="0"/>
              <w:jc w:val="center"/>
            </w:pPr>
            <w:r w:rsidRPr="006F244D">
              <w:t>0.7</w:t>
            </w:r>
          </w:p>
        </w:tc>
        <w:tc>
          <w:tcPr>
            <w:tcW w:w="1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6EC54A6" w14:textId="77777777" w:rsidR="00372FD5" w:rsidRPr="006F244D" w:rsidRDefault="00372FD5" w:rsidP="00065726">
            <w:pPr>
              <w:ind w:firstLineChars="0" w:firstLine="0"/>
              <w:jc w:val="center"/>
            </w:pPr>
            <w:r w:rsidRPr="006F244D">
              <w:t>488</w:t>
            </w:r>
          </w:p>
          <w:p w14:paraId="13785E97" w14:textId="02C74083" w:rsidR="00372FD5" w:rsidRPr="006F244D" w:rsidRDefault="00372FD5" w:rsidP="00065726">
            <w:pPr>
              <w:ind w:firstLineChars="0" w:firstLine="0"/>
              <w:jc w:val="center"/>
            </w:pPr>
            <w:r w:rsidRPr="006F244D">
              <w:t>(IQR: 282</w:t>
            </w:r>
            <w:r w:rsidR="00065726" w:rsidRPr="006F244D">
              <w:t>–</w:t>
            </w:r>
            <w:r w:rsidRPr="006F244D">
              <w:t>925)</w:t>
            </w:r>
          </w:p>
        </w:tc>
        <w:tc>
          <w:tcPr>
            <w:tcW w:w="15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BD18B1E" w14:textId="77777777" w:rsidR="00372FD5" w:rsidRPr="006F244D" w:rsidRDefault="00372FD5" w:rsidP="00065726">
            <w:pPr>
              <w:ind w:firstLineChars="0" w:firstLine="0"/>
              <w:jc w:val="center"/>
            </w:pPr>
            <w:r w:rsidRPr="006F244D">
              <w:t>395</w:t>
            </w:r>
          </w:p>
          <w:p w14:paraId="00D2C396" w14:textId="4A45E88D" w:rsidR="00372FD5" w:rsidRPr="006F244D" w:rsidRDefault="00372FD5" w:rsidP="00065726">
            <w:pPr>
              <w:ind w:firstLineChars="0" w:firstLine="0"/>
              <w:jc w:val="center"/>
            </w:pPr>
            <w:r w:rsidRPr="006F244D">
              <w:t>(IQR: 293</w:t>
            </w:r>
            <w:r w:rsidR="00065726" w:rsidRPr="006F244D">
              <w:t>–</w:t>
            </w:r>
            <w:r w:rsidRPr="006F244D">
              <w:t>678)</w:t>
            </w:r>
          </w:p>
        </w:tc>
        <w:tc>
          <w:tcPr>
            <w:tcW w:w="8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0A6021F" w14:textId="77777777" w:rsidR="00372FD5" w:rsidRPr="006F244D" w:rsidRDefault="00372FD5" w:rsidP="00065726">
            <w:pPr>
              <w:ind w:firstLineChars="0" w:firstLine="0"/>
              <w:jc w:val="center"/>
            </w:pPr>
            <w:r w:rsidRPr="006F244D">
              <w:t>0.9</w:t>
            </w:r>
          </w:p>
        </w:tc>
      </w:tr>
    </w:tbl>
    <w:p w14:paraId="486DDF40" w14:textId="77777777" w:rsidR="00372FD5" w:rsidRPr="006F244D" w:rsidRDefault="00372FD5" w:rsidP="00065726">
      <w:pPr>
        <w:pStyle w:val="af6"/>
        <w:jc w:val="both"/>
      </w:pPr>
      <w:r w:rsidRPr="006F244D">
        <w:t>*missing values &gt;10%</w:t>
      </w:r>
    </w:p>
    <w:p w14:paraId="3A1A68DA" w14:textId="3AB3FA29" w:rsidR="00372FD5" w:rsidRPr="006F244D" w:rsidRDefault="00372FD5" w:rsidP="00370678">
      <w:pPr>
        <w:pStyle w:val="af6"/>
        <w:jc w:val="both"/>
      </w:pPr>
      <w:r w:rsidRPr="006F244D">
        <w:t xml:space="preserve">Abbreviations: </w:t>
      </w:r>
      <w:r w:rsidR="004260AF" w:rsidRPr="006F244D">
        <w:rPr>
          <w:vertAlign w:val="superscript"/>
        </w:rPr>
        <w:t>a</w:t>
      </w:r>
      <w:r w:rsidRPr="006F244D">
        <w:t>creatinine clearance (Cockcroft</w:t>
      </w:r>
      <w:r w:rsidR="00370678" w:rsidRPr="006F244D">
        <w:t>-</w:t>
      </w:r>
      <w:r w:rsidRPr="006F244D">
        <w:t xml:space="preserve">Gault evaluation), </w:t>
      </w:r>
      <w:r w:rsidR="00C42205" w:rsidRPr="006F244D">
        <w:rPr>
          <w:vertAlign w:val="superscript"/>
        </w:rPr>
        <w:t>b</w:t>
      </w:r>
      <w:r w:rsidRPr="006F244D">
        <w:t xml:space="preserve">international normalized ratio, </w:t>
      </w:r>
      <w:r w:rsidR="00C42205" w:rsidRPr="006F244D">
        <w:rPr>
          <w:vertAlign w:val="superscript"/>
        </w:rPr>
        <w:t>c</w:t>
      </w:r>
      <w:r w:rsidRPr="006F244D">
        <w:t>c</w:t>
      </w:r>
      <w:r w:rsidR="00370678" w:rsidRPr="006F244D">
        <w:t>-</w:t>
      </w:r>
      <w:r w:rsidRPr="006F244D">
        <w:t xml:space="preserve">reactive protein, </w:t>
      </w:r>
      <w:r w:rsidR="00C42205" w:rsidRPr="006F244D">
        <w:rPr>
          <w:vertAlign w:val="superscript"/>
        </w:rPr>
        <w:t>d</w:t>
      </w:r>
      <w:r w:rsidRPr="006F244D">
        <w:t xml:space="preserve">lactate dehydrogenase, </w:t>
      </w:r>
      <w:r w:rsidR="00C42205" w:rsidRPr="006F244D">
        <w:rPr>
          <w:vertAlign w:val="superscript"/>
        </w:rPr>
        <w:t>e</w:t>
      </w:r>
      <w:r w:rsidRPr="006F244D">
        <w:t xml:space="preserve">alanine transaminase, </w:t>
      </w:r>
      <w:r w:rsidR="00C42205" w:rsidRPr="006F244D">
        <w:rPr>
          <w:vertAlign w:val="superscript"/>
        </w:rPr>
        <w:t>f</w:t>
      </w:r>
      <w:r w:rsidRPr="006F244D">
        <w:t xml:space="preserve">aspartate transaminase, </w:t>
      </w:r>
      <w:r w:rsidR="00C42205" w:rsidRPr="006F244D">
        <w:rPr>
          <w:vertAlign w:val="superscript"/>
        </w:rPr>
        <w:t>g</w:t>
      </w:r>
      <w:r w:rsidRPr="006F244D">
        <w:t>creatine kinase.</w:t>
      </w:r>
    </w:p>
    <w:p w14:paraId="4BDA8569" w14:textId="22353B6E" w:rsidR="0000494D" w:rsidRPr="006F244D" w:rsidRDefault="00372FD5" w:rsidP="00D10FC7">
      <w:pPr>
        <w:ind w:firstLine="420"/>
      </w:pPr>
      <w:r w:rsidRPr="006F244D">
        <w:rPr>
          <w:lang w:eastAsia="ru-RU"/>
        </w:rPr>
        <w:br w:type="page"/>
      </w:r>
    </w:p>
    <w:p w14:paraId="102C9FC9" w14:textId="0B03974E" w:rsidR="00370678" w:rsidRPr="006F244D" w:rsidRDefault="00E31464" w:rsidP="00370678">
      <w:pPr>
        <w:pStyle w:val="af5"/>
        <w:rPr>
          <w:lang w:eastAsia="ru-RU"/>
        </w:rPr>
      </w:pPr>
      <w:r w:rsidRPr="006F244D">
        <w:rPr>
          <w:lang w:eastAsia="ru-RU"/>
        </w:rPr>
        <w:lastRenderedPageBreak/>
        <w:t>Supplementa</w:t>
      </w:r>
      <w:r w:rsidR="00370678" w:rsidRPr="006F244D">
        <w:rPr>
          <w:lang w:eastAsia="ru-RU"/>
        </w:rPr>
        <w:t>ry</w:t>
      </w:r>
      <w:r w:rsidRPr="006F244D">
        <w:rPr>
          <w:lang w:eastAsia="ru-RU"/>
        </w:rPr>
        <w:t xml:space="preserve"> </w:t>
      </w:r>
      <w:r w:rsidR="00370678" w:rsidRPr="006F244D">
        <w:rPr>
          <w:lang w:eastAsia="ru-RU"/>
        </w:rPr>
        <w:t>T</w:t>
      </w:r>
      <w:r w:rsidRPr="006F244D">
        <w:rPr>
          <w:lang w:eastAsia="ru-RU"/>
        </w:rPr>
        <w:t xml:space="preserve">able </w:t>
      </w:r>
      <w:r w:rsidR="00372FD5" w:rsidRPr="006F244D">
        <w:rPr>
          <w:lang w:eastAsia="ru-RU"/>
        </w:rPr>
        <w:t>3</w:t>
      </w:r>
      <w:r w:rsidR="00370678" w:rsidRPr="006F244D">
        <w:rPr>
          <w:lang w:eastAsia="ru-RU"/>
        </w:rPr>
        <w:t>.</w:t>
      </w:r>
      <w:r w:rsidR="0000494D" w:rsidRPr="006F244D">
        <w:rPr>
          <w:lang w:eastAsia="ru-RU"/>
        </w:rPr>
        <w:t xml:space="preserve"> Drugs used in ICU and their prescription schemes</w:t>
      </w:r>
      <w:r w:rsidR="00370678" w:rsidRPr="006F244D">
        <w:rPr>
          <w:lang w:eastAsia="ru-RU"/>
        </w:rPr>
        <w:t>.</w:t>
      </w:r>
    </w:p>
    <w:tbl>
      <w:tblPr>
        <w:tblpPr w:leftFromText="180" w:rightFromText="180" w:vertAnchor="page" w:horzAnchor="margin" w:tblpY="2393"/>
        <w:tblW w:w="9345" w:type="dxa"/>
        <w:tblBorders>
          <w:top w:val="nil"/>
          <w:left w:val="nil"/>
          <w:bottom w:val="nil"/>
          <w:right w:val="nil"/>
          <w:insideH w:val="nil"/>
          <w:insideV w:val="nil"/>
        </w:tblBorders>
        <w:tblLayout w:type="fixed"/>
        <w:tblLook w:val="0600" w:firstRow="0" w:lastRow="0" w:firstColumn="0" w:lastColumn="0" w:noHBand="1" w:noVBand="1"/>
      </w:tblPr>
      <w:tblGrid>
        <w:gridCol w:w="2652"/>
        <w:gridCol w:w="6693"/>
      </w:tblGrid>
      <w:tr w:rsidR="006F244D" w:rsidRPr="006F244D" w14:paraId="3289B1F7" w14:textId="77777777" w:rsidTr="0050364A">
        <w:trPr>
          <w:trHeight w:val="455"/>
        </w:trPr>
        <w:tc>
          <w:tcPr>
            <w:tcW w:w="26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38520C0" w14:textId="77777777" w:rsidR="00356A2D" w:rsidRPr="006F244D" w:rsidRDefault="00356A2D" w:rsidP="00370678">
            <w:pPr>
              <w:ind w:firstLineChars="0" w:firstLine="0"/>
              <w:jc w:val="left"/>
            </w:pPr>
            <w:r w:rsidRPr="006F244D">
              <w:t>Medication</w:t>
            </w:r>
          </w:p>
        </w:tc>
        <w:tc>
          <w:tcPr>
            <w:tcW w:w="669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5463C72" w14:textId="77777777" w:rsidR="00356A2D" w:rsidRPr="006F244D" w:rsidRDefault="00356A2D" w:rsidP="00370678">
            <w:pPr>
              <w:ind w:firstLineChars="0" w:firstLine="0"/>
              <w:jc w:val="center"/>
            </w:pPr>
            <w:r w:rsidRPr="006F244D">
              <w:t>Prescribing scheme</w:t>
            </w:r>
          </w:p>
        </w:tc>
      </w:tr>
      <w:tr w:rsidR="006F244D" w:rsidRPr="006F244D" w14:paraId="36C4D2BA" w14:textId="77777777" w:rsidTr="0050364A">
        <w:trPr>
          <w:trHeight w:val="725"/>
        </w:trPr>
        <w:tc>
          <w:tcPr>
            <w:tcW w:w="26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77D0E52" w14:textId="4E794F92" w:rsidR="00356A2D" w:rsidRPr="006F244D" w:rsidRDefault="00356A2D" w:rsidP="00370678">
            <w:pPr>
              <w:ind w:firstLineChars="0" w:firstLine="0"/>
              <w:jc w:val="left"/>
            </w:pPr>
            <w:r w:rsidRPr="006F244D">
              <w:t>Enoxaparin (low</w:t>
            </w:r>
            <w:r w:rsidR="00370678" w:rsidRPr="006F244D">
              <w:t>-</w:t>
            </w:r>
            <w:r w:rsidRPr="006F244D">
              <w:t>molecular</w:t>
            </w:r>
            <w:r w:rsidR="00370678" w:rsidRPr="006F244D">
              <w:t>-</w:t>
            </w:r>
            <w:r w:rsidRPr="006F244D">
              <w:t>weight Heparin)</w:t>
            </w:r>
          </w:p>
        </w:tc>
        <w:tc>
          <w:tcPr>
            <w:tcW w:w="6693" w:type="dxa"/>
            <w:tcBorders>
              <w:top w:val="nil"/>
              <w:left w:val="nil"/>
              <w:bottom w:val="single" w:sz="8" w:space="0" w:color="000000"/>
              <w:right w:val="single" w:sz="8" w:space="0" w:color="000000"/>
            </w:tcBorders>
            <w:tcMar>
              <w:top w:w="100" w:type="dxa"/>
              <w:left w:w="100" w:type="dxa"/>
              <w:bottom w:w="100" w:type="dxa"/>
              <w:right w:w="100" w:type="dxa"/>
            </w:tcMar>
          </w:tcPr>
          <w:p w14:paraId="439B4578" w14:textId="5A474093" w:rsidR="00356A2D" w:rsidRPr="006F244D" w:rsidRDefault="00356A2D" w:rsidP="00506B64">
            <w:pPr>
              <w:ind w:firstLineChars="0" w:firstLine="0"/>
              <w:jc w:val="center"/>
            </w:pPr>
            <w:r w:rsidRPr="006F244D">
              <w:t>Subcutaneously. Prophylactic doses</w:t>
            </w:r>
            <w:r w:rsidR="00370678" w:rsidRPr="006F244D">
              <w:t>—</w:t>
            </w:r>
            <w:r w:rsidRPr="006F244D">
              <w:t>4000 anti</w:t>
            </w:r>
            <w:r w:rsidR="00370678" w:rsidRPr="006F244D">
              <w:t>-Xa IU (40 mg) 1 time/</w:t>
            </w:r>
            <w:r w:rsidRPr="006F244D">
              <w:t>day. Intermediate</w:t>
            </w:r>
            <w:r w:rsidR="00370678" w:rsidRPr="006F244D">
              <w:t>—</w:t>
            </w:r>
            <w:r w:rsidRPr="006F244D">
              <w:t>4000 anti</w:t>
            </w:r>
            <w:r w:rsidR="00370678" w:rsidRPr="006F244D">
              <w:t>-Xa ME (40 mg) 2 times/</w:t>
            </w:r>
            <w:r w:rsidRPr="006F244D">
              <w:t xml:space="preserve">day; an </w:t>
            </w:r>
            <w:r w:rsidR="00370678" w:rsidRPr="006F244D">
              <w:t>increase up to 50 IU (0.5 mg)/kg 2 times/</w:t>
            </w:r>
            <w:r w:rsidRPr="006F244D">
              <w:t>day is possible. Therapeutic</w:t>
            </w:r>
            <w:r w:rsidR="00370678" w:rsidRPr="006F244D">
              <w:t>—</w:t>
            </w:r>
            <w:r w:rsidRPr="006F244D">
              <w:t>subcutaneously 100 anti</w:t>
            </w:r>
            <w:r w:rsidR="00370678" w:rsidRPr="006F244D">
              <w:t>-Xa ME (1 mg)/kg 2 times/</w:t>
            </w:r>
            <w:r w:rsidRPr="006F244D">
              <w:t>day, with creatinine clearance 15</w:t>
            </w:r>
            <w:r w:rsidR="00370678" w:rsidRPr="006F244D">
              <w:t>–30 m</w:t>
            </w:r>
            <w:r w:rsidR="00506B64" w:rsidRPr="006F244D">
              <w:t>L</w:t>
            </w:r>
            <w:r w:rsidR="00370678" w:rsidRPr="006F244D">
              <w:t>/</w:t>
            </w:r>
            <w:r w:rsidRPr="006F244D">
              <w:t>min 100 anti</w:t>
            </w:r>
            <w:r w:rsidR="00370678" w:rsidRPr="006F244D">
              <w:t>-Xa ME (1 mg)/kg 1 time/</w:t>
            </w:r>
            <w:r w:rsidRPr="006F244D">
              <w:t>day.</w:t>
            </w:r>
          </w:p>
        </w:tc>
      </w:tr>
      <w:tr w:rsidR="006F244D" w:rsidRPr="006F244D" w14:paraId="7A230E70" w14:textId="77777777" w:rsidTr="0050364A">
        <w:trPr>
          <w:trHeight w:val="183"/>
        </w:trPr>
        <w:tc>
          <w:tcPr>
            <w:tcW w:w="26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7D50402" w14:textId="77777777" w:rsidR="00356A2D" w:rsidRPr="006F244D" w:rsidRDefault="00356A2D" w:rsidP="00370678">
            <w:pPr>
              <w:ind w:firstLineChars="0" w:firstLine="0"/>
              <w:jc w:val="left"/>
            </w:pPr>
            <w:r w:rsidRPr="006F244D">
              <w:t>Unfractionated  Heparin</w:t>
            </w:r>
          </w:p>
        </w:tc>
        <w:tc>
          <w:tcPr>
            <w:tcW w:w="6693" w:type="dxa"/>
            <w:tcBorders>
              <w:top w:val="nil"/>
              <w:left w:val="nil"/>
              <w:bottom w:val="single" w:sz="8" w:space="0" w:color="000000"/>
              <w:right w:val="single" w:sz="8" w:space="0" w:color="000000"/>
            </w:tcBorders>
            <w:tcMar>
              <w:top w:w="100" w:type="dxa"/>
              <w:left w:w="100" w:type="dxa"/>
              <w:bottom w:w="100" w:type="dxa"/>
              <w:right w:w="100" w:type="dxa"/>
            </w:tcMar>
          </w:tcPr>
          <w:p w14:paraId="3C05533B" w14:textId="3FE5B40F" w:rsidR="00370678" w:rsidRPr="006F244D" w:rsidRDefault="00356A2D" w:rsidP="00370678">
            <w:pPr>
              <w:ind w:firstLineChars="0" w:firstLine="0"/>
              <w:jc w:val="center"/>
            </w:pPr>
            <w:r w:rsidRPr="006F244D">
              <w:t>Subcutaneously or intravenously. Prophylactic doses</w:t>
            </w:r>
            <w:r w:rsidR="00370678" w:rsidRPr="006F244D">
              <w:t>—</w:t>
            </w:r>
            <w:r w:rsidRPr="006F244D">
              <w:t>subcutaneously 5000 IU 2</w:t>
            </w:r>
            <w:r w:rsidR="00065726" w:rsidRPr="006F244D">
              <w:t>–</w:t>
            </w:r>
            <w:r w:rsidR="00370678" w:rsidRPr="006F244D">
              <w:t>3 times/</w:t>
            </w:r>
            <w:r w:rsidRPr="006F244D">
              <w:t>day. Intermediate</w:t>
            </w:r>
            <w:r w:rsidR="00370678" w:rsidRPr="006F244D">
              <w:t>—</w:t>
            </w:r>
            <w:r w:rsidRPr="006F244D">
              <w:t>subcutaneously 7500 IU 2</w:t>
            </w:r>
            <w:r w:rsidR="00065726" w:rsidRPr="006F244D">
              <w:t>–</w:t>
            </w:r>
            <w:r w:rsidR="00370678" w:rsidRPr="006F244D">
              <w:t>3 times/day.</w:t>
            </w:r>
          </w:p>
          <w:p w14:paraId="0207A3C9" w14:textId="3CE29630" w:rsidR="00356A2D" w:rsidRPr="006F244D" w:rsidRDefault="00356A2D" w:rsidP="00370678">
            <w:pPr>
              <w:ind w:firstLineChars="0" w:firstLine="0"/>
              <w:jc w:val="center"/>
            </w:pPr>
            <w:r w:rsidRPr="006F244D">
              <w:t>Therapeutic</w:t>
            </w:r>
            <w:r w:rsidR="00370678" w:rsidRPr="006F244D">
              <w:t>—</w:t>
            </w:r>
            <w:r w:rsidRPr="006F244D">
              <w:t>intravenous infusion is optimally controlled by activated partial thromboplastin time (APTT), maintained at a level of 55</w:t>
            </w:r>
            <w:r w:rsidR="00065726" w:rsidRPr="006F244D">
              <w:t>–</w:t>
            </w:r>
            <w:r w:rsidRPr="006F244D">
              <w:t>75 s. The initial dose for venous thromboembolic complications</w:t>
            </w:r>
            <w:r w:rsidR="00370678" w:rsidRPr="006F244D">
              <w:t xml:space="preserve"> is intravenous bolus of 80 U/</w:t>
            </w:r>
            <w:r w:rsidRPr="006F244D">
              <w:t>kg (maximum 5000 U) and infusi</w:t>
            </w:r>
            <w:r w:rsidR="00370678" w:rsidRPr="006F244D">
              <w:t>on with an initial rate of 18 U/kg/</w:t>
            </w:r>
            <w:r w:rsidRPr="006F244D">
              <w:t>h.</w:t>
            </w:r>
          </w:p>
        </w:tc>
      </w:tr>
      <w:tr w:rsidR="006F244D" w:rsidRPr="006F244D" w14:paraId="3D10E8E4" w14:textId="77777777" w:rsidTr="0050364A">
        <w:trPr>
          <w:trHeight w:val="486"/>
        </w:trPr>
        <w:tc>
          <w:tcPr>
            <w:tcW w:w="26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DEDD647" w14:textId="7313A99F" w:rsidR="00356A2D" w:rsidRPr="006F244D" w:rsidRDefault="00356A2D" w:rsidP="00370678">
            <w:pPr>
              <w:ind w:firstLineChars="0" w:firstLine="0"/>
              <w:jc w:val="left"/>
            </w:pPr>
            <w:r w:rsidRPr="006F244D">
              <w:t>Tocilizumab (IL</w:t>
            </w:r>
            <w:r w:rsidR="00370678" w:rsidRPr="006F244D">
              <w:t>-</w:t>
            </w:r>
            <w:r w:rsidRPr="006F244D">
              <w:t>6 blocker)</w:t>
            </w:r>
          </w:p>
        </w:tc>
        <w:tc>
          <w:tcPr>
            <w:tcW w:w="6693" w:type="dxa"/>
            <w:tcBorders>
              <w:top w:val="nil"/>
              <w:left w:val="nil"/>
              <w:bottom w:val="single" w:sz="8" w:space="0" w:color="000000"/>
              <w:right w:val="single" w:sz="8" w:space="0" w:color="000000"/>
            </w:tcBorders>
            <w:tcMar>
              <w:top w:w="100" w:type="dxa"/>
              <w:left w:w="100" w:type="dxa"/>
              <w:bottom w:w="100" w:type="dxa"/>
              <w:right w:w="100" w:type="dxa"/>
            </w:tcMar>
          </w:tcPr>
          <w:p w14:paraId="1842284E" w14:textId="692F0458" w:rsidR="00356A2D" w:rsidRPr="006F244D" w:rsidRDefault="00356A2D" w:rsidP="00370678">
            <w:pPr>
              <w:ind w:firstLineChars="0" w:firstLine="0"/>
              <w:jc w:val="center"/>
            </w:pPr>
            <w:r w:rsidRPr="006F244D">
              <w:t>4</w:t>
            </w:r>
            <w:r w:rsidR="00065726" w:rsidRPr="006F244D">
              <w:t>–</w:t>
            </w:r>
            <w:r w:rsidR="00370678" w:rsidRPr="006F244D">
              <w:t>8 mg/k/</w:t>
            </w:r>
            <w:r w:rsidRPr="006F244D">
              <w:t>administration in combination with glucocorticosteroids. 400 mg was diluted in 100 ml of 0.9% NaCl solution at room temperature, injected intravenously over 60 minutes in the absence of infusion of other drugs. The maximum dose (800 mg) was not exceeded.</w:t>
            </w:r>
          </w:p>
        </w:tc>
      </w:tr>
      <w:tr w:rsidR="006F244D" w:rsidRPr="006F244D" w14:paraId="5B8C1EC1" w14:textId="77777777" w:rsidTr="0050364A">
        <w:trPr>
          <w:trHeight w:val="179"/>
        </w:trPr>
        <w:tc>
          <w:tcPr>
            <w:tcW w:w="26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CC34147" w14:textId="77777777" w:rsidR="00356A2D" w:rsidRPr="006F244D" w:rsidRDefault="00356A2D" w:rsidP="00370678">
            <w:pPr>
              <w:ind w:firstLineChars="0" w:firstLine="0"/>
              <w:jc w:val="left"/>
            </w:pPr>
            <w:r w:rsidRPr="006F244D">
              <w:t>Plaquenil (Hydroxychloroquine)</w:t>
            </w:r>
          </w:p>
        </w:tc>
        <w:tc>
          <w:tcPr>
            <w:tcW w:w="6693" w:type="dxa"/>
            <w:tcBorders>
              <w:top w:val="nil"/>
              <w:left w:val="nil"/>
              <w:bottom w:val="single" w:sz="8" w:space="0" w:color="000000"/>
              <w:right w:val="single" w:sz="8" w:space="0" w:color="000000"/>
            </w:tcBorders>
            <w:tcMar>
              <w:top w:w="100" w:type="dxa"/>
              <w:left w:w="100" w:type="dxa"/>
              <w:bottom w:w="100" w:type="dxa"/>
              <w:right w:w="100" w:type="dxa"/>
            </w:tcMar>
          </w:tcPr>
          <w:p w14:paraId="79AC2173" w14:textId="77777777" w:rsidR="00356A2D" w:rsidRPr="006F244D" w:rsidRDefault="00356A2D" w:rsidP="00370678">
            <w:pPr>
              <w:ind w:firstLineChars="0" w:firstLine="0"/>
              <w:jc w:val="center"/>
            </w:pPr>
            <w:r w:rsidRPr="006F244D">
              <w:t>per os, 400 mg 2 times on the first day (morning, evening), then 200 mg 2 times a day (morning, evening) for 6 days.</w:t>
            </w:r>
          </w:p>
        </w:tc>
      </w:tr>
      <w:tr w:rsidR="006F244D" w:rsidRPr="006F244D" w14:paraId="5340336D" w14:textId="77777777" w:rsidTr="0050364A">
        <w:trPr>
          <w:trHeight w:val="329"/>
        </w:trPr>
        <w:tc>
          <w:tcPr>
            <w:tcW w:w="26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84B432" w14:textId="3607850B" w:rsidR="00356A2D" w:rsidRPr="006F244D" w:rsidRDefault="00356A2D" w:rsidP="00370678">
            <w:pPr>
              <w:ind w:firstLineChars="0" w:firstLine="0"/>
              <w:jc w:val="left"/>
            </w:pPr>
            <w:r w:rsidRPr="006F244D">
              <w:t>Lopinavir</w:t>
            </w:r>
            <w:r w:rsidR="00370678" w:rsidRPr="006F244D">
              <w:t>-Ritonavir/</w:t>
            </w:r>
            <w:r w:rsidRPr="006F244D">
              <w:t>Oseltamivir</w:t>
            </w:r>
          </w:p>
        </w:tc>
        <w:tc>
          <w:tcPr>
            <w:tcW w:w="6693" w:type="dxa"/>
            <w:tcBorders>
              <w:top w:val="nil"/>
              <w:left w:val="nil"/>
              <w:bottom w:val="single" w:sz="8" w:space="0" w:color="000000"/>
              <w:right w:val="single" w:sz="8" w:space="0" w:color="000000"/>
            </w:tcBorders>
            <w:tcMar>
              <w:top w:w="100" w:type="dxa"/>
              <w:left w:w="100" w:type="dxa"/>
              <w:bottom w:w="100" w:type="dxa"/>
              <w:right w:w="100" w:type="dxa"/>
            </w:tcMar>
          </w:tcPr>
          <w:p w14:paraId="6301B316" w14:textId="6E35DBAB" w:rsidR="00356A2D" w:rsidRPr="006F244D" w:rsidRDefault="00356A2D" w:rsidP="00370678">
            <w:pPr>
              <w:ind w:firstLineChars="0" w:firstLine="0"/>
              <w:jc w:val="center"/>
            </w:pPr>
            <w:r w:rsidRPr="006F244D">
              <w:t>per os in the form of tablets or suspension in the following scheme: 400 mg + 10</w:t>
            </w:r>
            <w:r w:rsidR="00370678" w:rsidRPr="006F244D">
              <w:t>0 mg every 12 hours for 14 days/75 mg 2 times/</w:t>
            </w:r>
            <w:r w:rsidRPr="006F244D">
              <w:t>day within 5 days (daily dose 150 mg).</w:t>
            </w:r>
          </w:p>
        </w:tc>
      </w:tr>
    </w:tbl>
    <w:p w14:paraId="37DDE753" w14:textId="77777777" w:rsidR="00685208" w:rsidRPr="006F244D" w:rsidRDefault="00685208" w:rsidP="00D10FC7">
      <w:pPr>
        <w:ind w:firstLine="420"/>
        <w:sectPr w:rsidR="00685208" w:rsidRPr="006F244D" w:rsidSect="001354FD">
          <w:headerReference w:type="even" r:id="rId8"/>
          <w:headerReference w:type="default" r:id="rId9"/>
          <w:footerReference w:type="even" r:id="rId10"/>
          <w:footerReference w:type="default" r:id="rId11"/>
          <w:headerReference w:type="first" r:id="rId12"/>
          <w:footerReference w:type="first" r:id="rId13"/>
          <w:pgSz w:w="11906" w:h="16838"/>
          <w:pgMar w:top="851" w:right="1134" w:bottom="851" w:left="1134" w:header="708" w:footer="708" w:gutter="0"/>
          <w:cols w:space="708"/>
          <w:docGrid w:linePitch="360"/>
        </w:sectPr>
      </w:pPr>
    </w:p>
    <w:p w14:paraId="38329C6D" w14:textId="578C5275" w:rsidR="009D7EAF" w:rsidRPr="006F244D" w:rsidRDefault="009D7EAF" w:rsidP="00370678">
      <w:pPr>
        <w:pStyle w:val="af5"/>
      </w:pPr>
      <w:r w:rsidRPr="006F244D">
        <w:rPr>
          <w:lang w:eastAsia="ru-RU"/>
        </w:rPr>
        <w:lastRenderedPageBreak/>
        <w:t>Supplementa</w:t>
      </w:r>
      <w:r w:rsidR="00370678" w:rsidRPr="006F244D">
        <w:rPr>
          <w:lang w:eastAsia="ru-RU"/>
        </w:rPr>
        <w:t>ry</w:t>
      </w:r>
      <w:r w:rsidRPr="006F244D">
        <w:rPr>
          <w:lang w:eastAsia="ru-RU"/>
        </w:rPr>
        <w:t xml:space="preserve"> Table 4.  The incidence of ICU complica</w:t>
      </w:r>
      <w:r w:rsidR="00370678" w:rsidRPr="006F244D">
        <w:rPr>
          <w:lang w:eastAsia="ru-RU"/>
        </w:rPr>
        <w:t>tions in patients with normal/</w:t>
      </w:r>
      <w:r w:rsidRPr="006F244D">
        <w:rPr>
          <w:lang w:eastAsia="ru-RU"/>
        </w:rPr>
        <w:t xml:space="preserve">reduced </w:t>
      </w:r>
      <w:r w:rsidR="00E16383" w:rsidRPr="006F244D">
        <w:t>health</w:t>
      </w:r>
      <w:r w:rsidR="00370678" w:rsidRPr="006F244D">
        <w:t>-</w:t>
      </w:r>
      <w:r w:rsidR="00E16383" w:rsidRPr="006F244D">
        <w:t xml:space="preserve">related </w:t>
      </w:r>
      <w:r w:rsidRPr="006F244D">
        <w:rPr>
          <w:lang w:eastAsia="ru-RU"/>
        </w:rPr>
        <w:t>quality of life 1 year after discharge</w:t>
      </w:r>
      <w:r w:rsidR="00370678" w:rsidRPr="006F244D">
        <w:rPr>
          <w:lang w:eastAsia="ru-RU"/>
        </w:rPr>
        <w:t>.</w:t>
      </w:r>
      <w:r w:rsidRPr="006F244D">
        <w:t xml:space="preserve"> </w:t>
      </w:r>
    </w:p>
    <w:p w14:paraId="2905F5D3" w14:textId="77777777" w:rsidR="000B745E" w:rsidRPr="006F244D" w:rsidRDefault="000B745E" w:rsidP="00D10FC7">
      <w:pPr>
        <w:ind w:firstLine="420"/>
      </w:pPr>
    </w:p>
    <w:tbl>
      <w:tblPr>
        <w:tblW w:w="10199" w:type="dxa"/>
        <w:tblInd w:w="-609" w:type="dxa"/>
        <w:tblLayout w:type="fixed"/>
        <w:tblCellMar>
          <w:top w:w="15" w:type="dxa"/>
          <w:left w:w="15" w:type="dxa"/>
          <w:bottom w:w="15" w:type="dxa"/>
          <w:right w:w="15" w:type="dxa"/>
        </w:tblCellMar>
        <w:tblLook w:val="04A0" w:firstRow="1" w:lastRow="0" w:firstColumn="1" w:lastColumn="0" w:noHBand="0" w:noVBand="1"/>
      </w:tblPr>
      <w:tblGrid>
        <w:gridCol w:w="1946"/>
        <w:gridCol w:w="1667"/>
        <w:gridCol w:w="1667"/>
        <w:gridCol w:w="945"/>
        <w:gridCol w:w="1542"/>
        <w:gridCol w:w="1543"/>
        <w:gridCol w:w="889"/>
      </w:tblGrid>
      <w:tr w:rsidR="006F244D" w:rsidRPr="006F244D" w14:paraId="17C82B1C" w14:textId="77777777" w:rsidTr="00065726">
        <w:trPr>
          <w:trHeight w:val="944"/>
        </w:trPr>
        <w:tc>
          <w:tcPr>
            <w:tcW w:w="1946"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8A7CF4D" w14:textId="77777777" w:rsidR="00CB6071" w:rsidRPr="006F244D" w:rsidRDefault="00CB6071" w:rsidP="00370678">
            <w:pPr>
              <w:ind w:firstLineChars="0" w:firstLine="0"/>
            </w:pPr>
            <w:r w:rsidRPr="006F244D">
              <w:t>Parameter</w:t>
            </w:r>
          </w:p>
        </w:tc>
        <w:tc>
          <w:tcPr>
            <w:tcW w:w="166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2144EA9" w14:textId="77777777" w:rsidR="00CB6071" w:rsidRPr="006F244D" w:rsidRDefault="00CB6071" w:rsidP="00370678">
            <w:pPr>
              <w:ind w:firstLineChars="0" w:firstLine="0"/>
              <w:jc w:val="center"/>
            </w:pPr>
            <w:r w:rsidRPr="006F244D">
              <w:t>Patients with a reduced physical health</w:t>
            </w:r>
          </w:p>
          <w:p w14:paraId="2EA28586" w14:textId="601A69D5" w:rsidR="00CB6071" w:rsidRPr="006F244D" w:rsidRDefault="00CB6071" w:rsidP="00370678">
            <w:pPr>
              <w:ind w:firstLineChars="0" w:firstLine="0"/>
              <w:jc w:val="center"/>
            </w:pPr>
            <w:r w:rsidRPr="006F244D">
              <w:t>N = 62</w:t>
            </w:r>
          </w:p>
        </w:tc>
        <w:tc>
          <w:tcPr>
            <w:tcW w:w="1667" w:type="dxa"/>
            <w:tcBorders>
              <w:top w:val="single" w:sz="4" w:space="0" w:color="auto"/>
              <w:left w:val="single" w:sz="8" w:space="0" w:color="000000"/>
              <w:bottom w:val="single" w:sz="8" w:space="0" w:color="000000"/>
              <w:right w:val="single" w:sz="8" w:space="0" w:color="000000"/>
            </w:tcBorders>
            <w:vAlign w:val="center"/>
          </w:tcPr>
          <w:p w14:paraId="6C0EC10D" w14:textId="77777777" w:rsidR="00CB6071" w:rsidRPr="006F244D" w:rsidRDefault="00CB6071" w:rsidP="00370678">
            <w:pPr>
              <w:ind w:firstLineChars="0" w:firstLine="0"/>
              <w:jc w:val="center"/>
            </w:pPr>
            <w:r w:rsidRPr="006F244D">
              <w:t>Patients with a normal physical health</w:t>
            </w:r>
          </w:p>
          <w:p w14:paraId="2EE03B5C" w14:textId="0D10EF69" w:rsidR="00CB6071" w:rsidRPr="006F244D" w:rsidRDefault="00CB6071" w:rsidP="00370678">
            <w:pPr>
              <w:ind w:firstLineChars="0" w:firstLine="0"/>
              <w:jc w:val="center"/>
            </w:pPr>
            <w:r w:rsidRPr="006F244D">
              <w:t>N = 41</w:t>
            </w:r>
          </w:p>
        </w:tc>
        <w:tc>
          <w:tcPr>
            <w:tcW w:w="945" w:type="dxa"/>
            <w:tcBorders>
              <w:top w:val="single" w:sz="4" w:space="0" w:color="auto"/>
              <w:left w:val="single" w:sz="8" w:space="0" w:color="000000"/>
              <w:bottom w:val="single" w:sz="8" w:space="0" w:color="000000"/>
              <w:right w:val="single" w:sz="8" w:space="0" w:color="000000"/>
            </w:tcBorders>
            <w:vAlign w:val="center"/>
          </w:tcPr>
          <w:p w14:paraId="4490DD29" w14:textId="38BBA4DE" w:rsidR="00CB6071" w:rsidRPr="006F244D" w:rsidRDefault="00CB6071" w:rsidP="00370678">
            <w:pPr>
              <w:ind w:firstLineChars="0" w:firstLine="0"/>
              <w:jc w:val="center"/>
            </w:pPr>
            <w:r w:rsidRPr="006F244D">
              <w:rPr>
                <w:i/>
              </w:rPr>
              <w:t>p</w:t>
            </w:r>
            <w:r w:rsidR="00370678" w:rsidRPr="006F244D">
              <w:t>-</w:t>
            </w:r>
            <w:r w:rsidRPr="006F244D">
              <w:t>value, physical health</w:t>
            </w:r>
          </w:p>
        </w:tc>
        <w:tc>
          <w:tcPr>
            <w:tcW w:w="1542"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7332963" w14:textId="77777777" w:rsidR="00CB6071" w:rsidRPr="006F244D" w:rsidRDefault="00CB6071" w:rsidP="00370678">
            <w:pPr>
              <w:ind w:firstLineChars="0" w:firstLine="0"/>
              <w:jc w:val="center"/>
            </w:pPr>
            <w:r w:rsidRPr="006F244D">
              <w:t>Patients with a reduced mental health</w:t>
            </w:r>
          </w:p>
          <w:p w14:paraId="6FEBBA7B" w14:textId="10C7A644" w:rsidR="00CB6071" w:rsidRPr="006F244D" w:rsidRDefault="00CB6071" w:rsidP="00370678">
            <w:pPr>
              <w:ind w:firstLineChars="0" w:firstLine="0"/>
              <w:jc w:val="center"/>
            </w:pPr>
            <w:r w:rsidRPr="006F244D">
              <w:t>N = 36</w:t>
            </w:r>
          </w:p>
        </w:tc>
        <w:tc>
          <w:tcPr>
            <w:tcW w:w="154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52CD924" w14:textId="77777777" w:rsidR="00CB6071" w:rsidRPr="006F244D" w:rsidRDefault="00CB6071" w:rsidP="00370678">
            <w:pPr>
              <w:ind w:firstLineChars="0" w:firstLine="0"/>
              <w:jc w:val="center"/>
            </w:pPr>
            <w:r w:rsidRPr="006F244D">
              <w:t>Patients with a normal mental health</w:t>
            </w:r>
          </w:p>
          <w:p w14:paraId="4E15990E" w14:textId="649312DE" w:rsidR="00CB6071" w:rsidRPr="006F244D" w:rsidRDefault="00CB6071" w:rsidP="00370678">
            <w:pPr>
              <w:ind w:firstLineChars="0" w:firstLine="0"/>
              <w:jc w:val="center"/>
            </w:pPr>
            <w:r w:rsidRPr="006F244D">
              <w:t>N = 67</w:t>
            </w:r>
          </w:p>
        </w:tc>
        <w:tc>
          <w:tcPr>
            <w:tcW w:w="889"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2851D77" w14:textId="1843D8C0" w:rsidR="00CB6071" w:rsidRPr="006F244D" w:rsidRDefault="00CB6071" w:rsidP="00370678">
            <w:pPr>
              <w:ind w:firstLineChars="0" w:firstLine="0"/>
              <w:jc w:val="center"/>
            </w:pPr>
            <w:r w:rsidRPr="006F244D">
              <w:rPr>
                <w:i/>
              </w:rPr>
              <w:t>p</w:t>
            </w:r>
            <w:r w:rsidR="00370678" w:rsidRPr="006F244D">
              <w:t>-</w:t>
            </w:r>
            <w:r w:rsidRPr="006F244D">
              <w:t>value, mental health</w:t>
            </w:r>
          </w:p>
        </w:tc>
      </w:tr>
      <w:tr w:rsidR="006F244D" w:rsidRPr="006F244D" w14:paraId="0E60C418" w14:textId="77777777" w:rsidTr="00065726">
        <w:trPr>
          <w:trHeight w:val="318"/>
        </w:trPr>
        <w:tc>
          <w:tcPr>
            <w:tcW w:w="19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52A9295" w14:textId="7949FC6A" w:rsidR="009D7EAF" w:rsidRPr="006F244D" w:rsidRDefault="00370678" w:rsidP="00370678">
            <w:pPr>
              <w:ind w:firstLineChars="0" w:firstLine="0"/>
            </w:pPr>
            <w:r w:rsidRPr="006F244D">
              <w:t>Blockages/</w:t>
            </w:r>
            <w:r w:rsidR="009D7EAF" w:rsidRPr="006F244D">
              <w:t>ventricular arrhythmias</w:t>
            </w:r>
          </w:p>
        </w:tc>
        <w:tc>
          <w:tcPr>
            <w:tcW w:w="1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D464DEB" w14:textId="77777777" w:rsidR="009D7EAF" w:rsidRPr="006F244D" w:rsidRDefault="009D7EAF" w:rsidP="00370678">
            <w:pPr>
              <w:ind w:firstLineChars="0" w:firstLine="0"/>
              <w:jc w:val="center"/>
            </w:pPr>
            <w:r w:rsidRPr="006F244D">
              <w:t>3 (4.8%)</w:t>
            </w:r>
          </w:p>
        </w:tc>
        <w:tc>
          <w:tcPr>
            <w:tcW w:w="1667" w:type="dxa"/>
            <w:tcBorders>
              <w:top w:val="single" w:sz="8" w:space="0" w:color="000000"/>
              <w:left w:val="single" w:sz="8" w:space="0" w:color="000000"/>
              <w:bottom w:val="single" w:sz="8" w:space="0" w:color="000000"/>
              <w:right w:val="single" w:sz="8" w:space="0" w:color="000000"/>
            </w:tcBorders>
            <w:vAlign w:val="center"/>
          </w:tcPr>
          <w:p w14:paraId="0D2830E0" w14:textId="77777777" w:rsidR="009D7EAF" w:rsidRPr="006F244D" w:rsidRDefault="009D7EAF" w:rsidP="00370678">
            <w:pPr>
              <w:ind w:firstLineChars="0" w:firstLine="0"/>
              <w:jc w:val="center"/>
            </w:pPr>
            <w:r w:rsidRPr="006F244D">
              <w:t>1 (2.4%)</w:t>
            </w:r>
          </w:p>
        </w:tc>
        <w:tc>
          <w:tcPr>
            <w:tcW w:w="945" w:type="dxa"/>
            <w:tcBorders>
              <w:top w:val="single" w:sz="8" w:space="0" w:color="000000"/>
              <w:left w:val="single" w:sz="8" w:space="0" w:color="000000"/>
              <w:bottom w:val="single" w:sz="8" w:space="0" w:color="000000"/>
              <w:right w:val="single" w:sz="8" w:space="0" w:color="000000"/>
            </w:tcBorders>
            <w:vAlign w:val="center"/>
          </w:tcPr>
          <w:p w14:paraId="59E7C8A1" w14:textId="77777777" w:rsidR="009D7EAF" w:rsidRPr="006F244D" w:rsidRDefault="009D7EAF" w:rsidP="00370678">
            <w:pPr>
              <w:ind w:firstLineChars="0" w:firstLine="0"/>
              <w:jc w:val="center"/>
            </w:pPr>
            <w:r w:rsidRPr="006F244D">
              <w:t>0.9</w:t>
            </w:r>
          </w:p>
        </w:tc>
        <w:tc>
          <w:tcPr>
            <w:tcW w:w="1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C08BEBA" w14:textId="77777777" w:rsidR="009D7EAF" w:rsidRPr="006F244D" w:rsidRDefault="009D7EAF" w:rsidP="00370678">
            <w:pPr>
              <w:ind w:firstLineChars="0" w:firstLine="0"/>
              <w:jc w:val="center"/>
            </w:pPr>
            <w:r w:rsidRPr="006F244D">
              <w:t>2 (5.6%)</w:t>
            </w:r>
          </w:p>
        </w:tc>
        <w:tc>
          <w:tcPr>
            <w:tcW w:w="15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689B12C" w14:textId="77777777" w:rsidR="009D7EAF" w:rsidRPr="006F244D" w:rsidRDefault="009D7EAF" w:rsidP="00370678">
            <w:pPr>
              <w:ind w:firstLineChars="0" w:firstLine="0"/>
              <w:jc w:val="center"/>
            </w:pPr>
            <w:r w:rsidRPr="006F244D">
              <w:t>2 (3.0%)</w:t>
            </w:r>
          </w:p>
        </w:tc>
        <w:tc>
          <w:tcPr>
            <w:tcW w:w="8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B5EC963" w14:textId="77777777" w:rsidR="009D7EAF" w:rsidRPr="006F244D" w:rsidRDefault="009D7EAF" w:rsidP="00370678">
            <w:pPr>
              <w:ind w:firstLineChars="0" w:firstLine="0"/>
              <w:jc w:val="center"/>
            </w:pPr>
            <w:r w:rsidRPr="006F244D">
              <w:t>0.6</w:t>
            </w:r>
          </w:p>
        </w:tc>
      </w:tr>
      <w:tr w:rsidR="006F244D" w:rsidRPr="006F244D" w14:paraId="4C5BB8F0" w14:textId="77777777" w:rsidTr="00065726">
        <w:trPr>
          <w:trHeight w:val="12"/>
        </w:trPr>
        <w:tc>
          <w:tcPr>
            <w:tcW w:w="19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14F7A20" w14:textId="77777777" w:rsidR="009D7EAF" w:rsidRPr="006F244D" w:rsidRDefault="009D7EAF" w:rsidP="00370678">
            <w:pPr>
              <w:ind w:firstLineChars="0" w:firstLine="0"/>
            </w:pPr>
            <w:r w:rsidRPr="006F244D">
              <w:t>Myocardial infarction</w:t>
            </w:r>
          </w:p>
        </w:tc>
        <w:tc>
          <w:tcPr>
            <w:tcW w:w="1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10CFA50" w14:textId="77777777" w:rsidR="009D7EAF" w:rsidRPr="006F244D" w:rsidRDefault="009D7EAF" w:rsidP="00370678">
            <w:pPr>
              <w:ind w:firstLineChars="0" w:firstLine="0"/>
              <w:jc w:val="center"/>
            </w:pPr>
            <w:r w:rsidRPr="006F244D">
              <w:t>0 (0.0%)</w:t>
            </w:r>
          </w:p>
        </w:tc>
        <w:tc>
          <w:tcPr>
            <w:tcW w:w="1667" w:type="dxa"/>
            <w:tcBorders>
              <w:top w:val="single" w:sz="8" w:space="0" w:color="000000"/>
              <w:left w:val="single" w:sz="8" w:space="0" w:color="000000"/>
              <w:bottom w:val="single" w:sz="8" w:space="0" w:color="000000"/>
              <w:right w:val="single" w:sz="8" w:space="0" w:color="000000"/>
            </w:tcBorders>
            <w:vAlign w:val="center"/>
          </w:tcPr>
          <w:p w14:paraId="79EB9CFC" w14:textId="77777777" w:rsidR="009D7EAF" w:rsidRPr="006F244D" w:rsidRDefault="009D7EAF" w:rsidP="00370678">
            <w:pPr>
              <w:ind w:firstLineChars="0" w:firstLine="0"/>
              <w:jc w:val="center"/>
            </w:pPr>
            <w:r w:rsidRPr="006F244D">
              <w:t>1 (2.4%)</w:t>
            </w:r>
          </w:p>
        </w:tc>
        <w:tc>
          <w:tcPr>
            <w:tcW w:w="945" w:type="dxa"/>
            <w:tcBorders>
              <w:top w:val="single" w:sz="8" w:space="0" w:color="000000"/>
              <w:left w:val="single" w:sz="8" w:space="0" w:color="000000"/>
              <w:bottom w:val="single" w:sz="8" w:space="0" w:color="000000"/>
              <w:right w:val="single" w:sz="8" w:space="0" w:color="000000"/>
            </w:tcBorders>
            <w:vAlign w:val="center"/>
          </w:tcPr>
          <w:p w14:paraId="5EF26C27" w14:textId="77777777" w:rsidR="009D7EAF" w:rsidRPr="006F244D" w:rsidRDefault="009D7EAF" w:rsidP="00370678">
            <w:pPr>
              <w:ind w:firstLineChars="0" w:firstLine="0"/>
              <w:jc w:val="center"/>
            </w:pPr>
            <w:r w:rsidRPr="006F244D">
              <w:t>0.4</w:t>
            </w:r>
          </w:p>
        </w:tc>
        <w:tc>
          <w:tcPr>
            <w:tcW w:w="1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52BF0B5" w14:textId="77777777" w:rsidR="009D7EAF" w:rsidRPr="006F244D" w:rsidRDefault="009D7EAF" w:rsidP="00370678">
            <w:pPr>
              <w:ind w:firstLineChars="0" w:firstLine="0"/>
              <w:jc w:val="center"/>
            </w:pPr>
            <w:r w:rsidRPr="006F244D">
              <w:t>0 (0.0%)</w:t>
            </w:r>
          </w:p>
        </w:tc>
        <w:tc>
          <w:tcPr>
            <w:tcW w:w="15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1BE0FBE" w14:textId="77777777" w:rsidR="009D7EAF" w:rsidRPr="006F244D" w:rsidRDefault="009D7EAF" w:rsidP="00370678">
            <w:pPr>
              <w:ind w:firstLineChars="0" w:firstLine="0"/>
              <w:jc w:val="center"/>
            </w:pPr>
            <w:r w:rsidRPr="006F244D">
              <w:t>1 (1.5%)</w:t>
            </w:r>
          </w:p>
        </w:tc>
        <w:tc>
          <w:tcPr>
            <w:tcW w:w="8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36ECA83" w14:textId="77777777" w:rsidR="009D7EAF" w:rsidRPr="006F244D" w:rsidRDefault="009D7EAF" w:rsidP="00370678">
            <w:pPr>
              <w:ind w:firstLineChars="0" w:firstLine="0"/>
              <w:jc w:val="center"/>
            </w:pPr>
            <w:r w:rsidRPr="006F244D">
              <w:t>0.9</w:t>
            </w:r>
          </w:p>
        </w:tc>
      </w:tr>
      <w:tr w:rsidR="006F244D" w:rsidRPr="006F244D" w14:paraId="6B2AAF0F" w14:textId="77777777" w:rsidTr="00065726">
        <w:trPr>
          <w:trHeight w:val="86"/>
        </w:trPr>
        <w:tc>
          <w:tcPr>
            <w:tcW w:w="19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5D2B59D" w14:textId="77777777" w:rsidR="009D7EAF" w:rsidRPr="006F244D" w:rsidRDefault="009D7EAF" w:rsidP="00370678">
            <w:pPr>
              <w:ind w:firstLineChars="0" w:firstLine="0"/>
            </w:pPr>
            <w:r w:rsidRPr="006F244D">
              <w:t>Stroke</w:t>
            </w:r>
          </w:p>
        </w:tc>
        <w:tc>
          <w:tcPr>
            <w:tcW w:w="1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F8E2D7D" w14:textId="77777777" w:rsidR="009D7EAF" w:rsidRPr="006F244D" w:rsidRDefault="009D7EAF" w:rsidP="00370678">
            <w:pPr>
              <w:ind w:firstLineChars="0" w:firstLine="0"/>
              <w:jc w:val="center"/>
            </w:pPr>
            <w:r w:rsidRPr="006F244D">
              <w:t>1 (1.6%)</w:t>
            </w:r>
          </w:p>
        </w:tc>
        <w:tc>
          <w:tcPr>
            <w:tcW w:w="1667" w:type="dxa"/>
            <w:tcBorders>
              <w:top w:val="single" w:sz="8" w:space="0" w:color="000000"/>
              <w:left w:val="single" w:sz="8" w:space="0" w:color="000000"/>
              <w:bottom w:val="single" w:sz="8" w:space="0" w:color="000000"/>
              <w:right w:val="single" w:sz="8" w:space="0" w:color="000000"/>
            </w:tcBorders>
            <w:vAlign w:val="center"/>
          </w:tcPr>
          <w:p w14:paraId="7C73EBFF" w14:textId="77777777" w:rsidR="009D7EAF" w:rsidRPr="006F244D" w:rsidRDefault="009D7EAF" w:rsidP="00370678">
            <w:pPr>
              <w:ind w:firstLineChars="0" w:firstLine="0"/>
              <w:jc w:val="center"/>
            </w:pPr>
            <w:r w:rsidRPr="006F244D">
              <w:t>1 (2.4%)</w:t>
            </w:r>
          </w:p>
        </w:tc>
        <w:tc>
          <w:tcPr>
            <w:tcW w:w="945" w:type="dxa"/>
            <w:tcBorders>
              <w:top w:val="single" w:sz="8" w:space="0" w:color="000000"/>
              <w:left w:val="single" w:sz="8" w:space="0" w:color="000000"/>
              <w:bottom w:val="single" w:sz="8" w:space="0" w:color="000000"/>
              <w:right w:val="single" w:sz="8" w:space="0" w:color="000000"/>
            </w:tcBorders>
            <w:vAlign w:val="center"/>
          </w:tcPr>
          <w:p w14:paraId="0631A2CE" w14:textId="77777777" w:rsidR="009D7EAF" w:rsidRPr="006F244D" w:rsidRDefault="009D7EAF" w:rsidP="00370678">
            <w:pPr>
              <w:ind w:firstLineChars="0" w:firstLine="0"/>
              <w:jc w:val="center"/>
            </w:pPr>
            <w:r w:rsidRPr="006F244D">
              <w:t>0.9</w:t>
            </w:r>
          </w:p>
        </w:tc>
        <w:tc>
          <w:tcPr>
            <w:tcW w:w="1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93F7468" w14:textId="77777777" w:rsidR="009D7EAF" w:rsidRPr="006F244D" w:rsidRDefault="009D7EAF" w:rsidP="00370678">
            <w:pPr>
              <w:ind w:firstLineChars="0" w:firstLine="0"/>
              <w:jc w:val="center"/>
            </w:pPr>
            <w:r w:rsidRPr="006F244D">
              <w:t>1 (2.8%)</w:t>
            </w:r>
          </w:p>
        </w:tc>
        <w:tc>
          <w:tcPr>
            <w:tcW w:w="15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2617CC4" w14:textId="77777777" w:rsidR="009D7EAF" w:rsidRPr="006F244D" w:rsidRDefault="009D7EAF" w:rsidP="00370678">
            <w:pPr>
              <w:ind w:firstLineChars="0" w:firstLine="0"/>
              <w:jc w:val="center"/>
            </w:pPr>
            <w:r w:rsidRPr="006F244D">
              <w:t>1 (1.5%)</w:t>
            </w:r>
          </w:p>
        </w:tc>
        <w:tc>
          <w:tcPr>
            <w:tcW w:w="8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0FC53E2" w14:textId="77777777" w:rsidR="009D7EAF" w:rsidRPr="006F244D" w:rsidRDefault="009D7EAF" w:rsidP="00370678">
            <w:pPr>
              <w:ind w:firstLineChars="0" w:firstLine="0"/>
              <w:jc w:val="center"/>
            </w:pPr>
            <w:r w:rsidRPr="006F244D">
              <w:t>0.9</w:t>
            </w:r>
          </w:p>
        </w:tc>
      </w:tr>
      <w:tr w:rsidR="006F244D" w:rsidRPr="006F244D" w14:paraId="706A90CF" w14:textId="77777777" w:rsidTr="00065726">
        <w:trPr>
          <w:trHeight w:val="86"/>
        </w:trPr>
        <w:tc>
          <w:tcPr>
            <w:tcW w:w="19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F8AC7DD" w14:textId="676F69F2" w:rsidR="009D7EAF" w:rsidRPr="006F244D" w:rsidRDefault="009D7EAF" w:rsidP="00370678">
            <w:pPr>
              <w:ind w:firstLineChars="0" w:firstLine="0"/>
              <w:rPr>
                <w:lang w:val="it-IT"/>
              </w:rPr>
            </w:pPr>
            <w:r w:rsidRPr="006F244D">
              <w:t>ARF</w:t>
            </w:r>
            <w:r w:rsidR="004260AF" w:rsidRPr="006F244D">
              <w:rPr>
                <w:vertAlign w:val="superscript"/>
                <w:lang w:val="it-IT"/>
              </w:rPr>
              <w:t>a</w:t>
            </w:r>
          </w:p>
        </w:tc>
        <w:tc>
          <w:tcPr>
            <w:tcW w:w="1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A22406D" w14:textId="77777777" w:rsidR="009D7EAF" w:rsidRPr="006F244D" w:rsidRDefault="009D7EAF" w:rsidP="00370678">
            <w:pPr>
              <w:ind w:firstLineChars="0" w:firstLine="0"/>
              <w:jc w:val="center"/>
            </w:pPr>
            <w:r w:rsidRPr="006F244D">
              <w:t>0 (0.0%)</w:t>
            </w:r>
          </w:p>
        </w:tc>
        <w:tc>
          <w:tcPr>
            <w:tcW w:w="1667" w:type="dxa"/>
            <w:tcBorders>
              <w:top w:val="single" w:sz="8" w:space="0" w:color="000000"/>
              <w:left w:val="single" w:sz="8" w:space="0" w:color="000000"/>
              <w:bottom w:val="single" w:sz="8" w:space="0" w:color="000000"/>
              <w:right w:val="single" w:sz="8" w:space="0" w:color="000000"/>
            </w:tcBorders>
            <w:vAlign w:val="center"/>
          </w:tcPr>
          <w:p w14:paraId="3F0E78F4" w14:textId="77777777" w:rsidR="009D7EAF" w:rsidRPr="006F244D" w:rsidRDefault="009D7EAF" w:rsidP="00370678">
            <w:pPr>
              <w:ind w:firstLineChars="0" w:firstLine="0"/>
              <w:jc w:val="center"/>
            </w:pPr>
            <w:r w:rsidRPr="006F244D">
              <w:t>2 (4.9%)</w:t>
            </w:r>
          </w:p>
        </w:tc>
        <w:tc>
          <w:tcPr>
            <w:tcW w:w="945" w:type="dxa"/>
            <w:tcBorders>
              <w:top w:val="single" w:sz="8" w:space="0" w:color="000000"/>
              <w:left w:val="single" w:sz="8" w:space="0" w:color="000000"/>
              <w:bottom w:val="single" w:sz="8" w:space="0" w:color="000000"/>
              <w:right w:val="single" w:sz="8" w:space="0" w:color="000000"/>
            </w:tcBorders>
            <w:vAlign w:val="center"/>
          </w:tcPr>
          <w:p w14:paraId="2942FCF0" w14:textId="77777777" w:rsidR="009D7EAF" w:rsidRPr="006F244D" w:rsidRDefault="009D7EAF" w:rsidP="00370678">
            <w:pPr>
              <w:ind w:firstLineChars="0" w:firstLine="0"/>
              <w:jc w:val="center"/>
            </w:pPr>
            <w:r w:rsidRPr="006F244D">
              <w:t>0.2</w:t>
            </w:r>
          </w:p>
        </w:tc>
        <w:tc>
          <w:tcPr>
            <w:tcW w:w="1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9EE43EE" w14:textId="77777777" w:rsidR="009D7EAF" w:rsidRPr="006F244D" w:rsidRDefault="009D7EAF" w:rsidP="00370678">
            <w:pPr>
              <w:ind w:firstLineChars="0" w:firstLine="0"/>
              <w:jc w:val="center"/>
            </w:pPr>
            <w:r w:rsidRPr="006F244D">
              <w:t>1 (2.8%)</w:t>
            </w:r>
          </w:p>
        </w:tc>
        <w:tc>
          <w:tcPr>
            <w:tcW w:w="15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4B0B28B" w14:textId="77777777" w:rsidR="009D7EAF" w:rsidRPr="006F244D" w:rsidRDefault="009D7EAF" w:rsidP="00370678">
            <w:pPr>
              <w:ind w:firstLineChars="0" w:firstLine="0"/>
              <w:jc w:val="center"/>
            </w:pPr>
            <w:r w:rsidRPr="006F244D">
              <w:t>1 (1.5%)</w:t>
            </w:r>
          </w:p>
        </w:tc>
        <w:tc>
          <w:tcPr>
            <w:tcW w:w="8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9BE30FF" w14:textId="77777777" w:rsidR="009D7EAF" w:rsidRPr="006F244D" w:rsidRDefault="009D7EAF" w:rsidP="00370678">
            <w:pPr>
              <w:ind w:firstLineChars="0" w:firstLine="0"/>
              <w:jc w:val="center"/>
            </w:pPr>
            <w:r w:rsidRPr="006F244D">
              <w:t>0.9</w:t>
            </w:r>
          </w:p>
        </w:tc>
      </w:tr>
      <w:tr w:rsidR="006F244D" w:rsidRPr="006F244D" w14:paraId="2CF23114" w14:textId="77777777" w:rsidTr="00065726">
        <w:trPr>
          <w:trHeight w:val="86"/>
        </w:trPr>
        <w:tc>
          <w:tcPr>
            <w:tcW w:w="19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3423DCD" w14:textId="384060A6" w:rsidR="009D7EAF" w:rsidRPr="006F244D" w:rsidRDefault="009D7EAF" w:rsidP="00370678">
            <w:pPr>
              <w:ind w:firstLineChars="0" w:firstLine="0"/>
              <w:rPr>
                <w:lang w:val="it-IT"/>
              </w:rPr>
            </w:pPr>
            <w:r w:rsidRPr="006F244D">
              <w:t>ARDS</w:t>
            </w:r>
            <w:r w:rsidR="004260AF" w:rsidRPr="006F244D">
              <w:rPr>
                <w:vertAlign w:val="superscript"/>
                <w:lang w:val="it-IT"/>
              </w:rPr>
              <w:t>b</w:t>
            </w:r>
          </w:p>
        </w:tc>
        <w:tc>
          <w:tcPr>
            <w:tcW w:w="1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F49AAD3" w14:textId="77777777" w:rsidR="009D7EAF" w:rsidRPr="006F244D" w:rsidRDefault="009D7EAF" w:rsidP="00370678">
            <w:pPr>
              <w:ind w:firstLineChars="0" w:firstLine="0"/>
              <w:jc w:val="center"/>
            </w:pPr>
            <w:r w:rsidRPr="006F244D">
              <w:t>10 (16.1%)</w:t>
            </w:r>
          </w:p>
        </w:tc>
        <w:tc>
          <w:tcPr>
            <w:tcW w:w="1667" w:type="dxa"/>
            <w:tcBorders>
              <w:top w:val="single" w:sz="8" w:space="0" w:color="000000"/>
              <w:left w:val="single" w:sz="8" w:space="0" w:color="000000"/>
              <w:bottom w:val="single" w:sz="8" w:space="0" w:color="000000"/>
              <w:right w:val="single" w:sz="8" w:space="0" w:color="000000"/>
            </w:tcBorders>
            <w:vAlign w:val="center"/>
          </w:tcPr>
          <w:p w14:paraId="282B5A30" w14:textId="77777777" w:rsidR="009D7EAF" w:rsidRPr="006F244D" w:rsidRDefault="009D7EAF" w:rsidP="00370678">
            <w:pPr>
              <w:ind w:firstLineChars="0" w:firstLine="0"/>
              <w:jc w:val="center"/>
            </w:pPr>
            <w:r w:rsidRPr="006F244D">
              <w:t>7 (17.1%)</w:t>
            </w:r>
          </w:p>
        </w:tc>
        <w:tc>
          <w:tcPr>
            <w:tcW w:w="945" w:type="dxa"/>
            <w:tcBorders>
              <w:top w:val="single" w:sz="8" w:space="0" w:color="000000"/>
              <w:left w:val="single" w:sz="8" w:space="0" w:color="000000"/>
              <w:bottom w:val="single" w:sz="8" w:space="0" w:color="000000"/>
              <w:right w:val="single" w:sz="8" w:space="0" w:color="000000"/>
            </w:tcBorders>
            <w:vAlign w:val="center"/>
          </w:tcPr>
          <w:p w14:paraId="222FAEBE" w14:textId="77777777" w:rsidR="009D7EAF" w:rsidRPr="006F244D" w:rsidRDefault="009D7EAF" w:rsidP="00370678">
            <w:pPr>
              <w:ind w:firstLineChars="0" w:firstLine="0"/>
              <w:jc w:val="center"/>
            </w:pPr>
            <w:r w:rsidRPr="006F244D">
              <w:t>0.9</w:t>
            </w:r>
          </w:p>
        </w:tc>
        <w:tc>
          <w:tcPr>
            <w:tcW w:w="1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A4F778F" w14:textId="77777777" w:rsidR="009D7EAF" w:rsidRPr="006F244D" w:rsidRDefault="009D7EAF" w:rsidP="00370678">
            <w:pPr>
              <w:ind w:firstLineChars="0" w:firstLine="0"/>
              <w:jc w:val="center"/>
            </w:pPr>
            <w:r w:rsidRPr="006F244D">
              <w:t>6 (16.7%)</w:t>
            </w:r>
          </w:p>
        </w:tc>
        <w:tc>
          <w:tcPr>
            <w:tcW w:w="15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5AA55D4" w14:textId="77777777" w:rsidR="009D7EAF" w:rsidRPr="006F244D" w:rsidRDefault="009D7EAF" w:rsidP="00370678">
            <w:pPr>
              <w:ind w:firstLineChars="0" w:firstLine="0"/>
              <w:jc w:val="center"/>
            </w:pPr>
            <w:r w:rsidRPr="006F244D">
              <w:t>11 (16.4%)</w:t>
            </w:r>
          </w:p>
        </w:tc>
        <w:tc>
          <w:tcPr>
            <w:tcW w:w="8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2AB9EA7" w14:textId="77777777" w:rsidR="009D7EAF" w:rsidRPr="006F244D" w:rsidRDefault="009D7EAF" w:rsidP="00370678">
            <w:pPr>
              <w:ind w:firstLineChars="0" w:firstLine="0"/>
              <w:jc w:val="center"/>
            </w:pPr>
            <w:r w:rsidRPr="006F244D">
              <w:t>0.9</w:t>
            </w:r>
          </w:p>
        </w:tc>
      </w:tr>
      <w:tr w:rsidR="006F244D" w:rsidRPr="006F244D" w14:paraId="2752F1E0" w14:textId="77777777" w:rsidTr="00065726">
        <w:trPr>
          <w:trHeight w:val="86"/>
        </w:trPr>
        <w:tc>
          <w:tcPr>
            <w:tcW w:w="19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2519FE2" w14:textId="77777777" w:rsidR="009D7EAF" w:rsidRPr="006F244D" w:rsidRDefault="009D7EAF" w:rsidP="00370678">
            <w:pPr>
              <w:ind w:firstLineChars="0" w:firstLine="0"/>
            </w:pPr>
            <w:r w:rsidRPr="006F244D">
              <w:t>Sepsis</w:t>
            </w:r>
          </w:p>
        </w:tc>
        <w:tc>
          <w:tcPr>
            <w:tcW w:w="1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06F9636" w14:textId="77777777" w:rsidR="009D7EAF" w:rsidRPr="006F244D" w:rsidRDefault="009D7EAF" w:rsidP="00370678">
            <w:pPr>
              <w:ind w:firstLineChars="0" w:firstLine="0"/>
              <w:jc w:val="center"/>
            </w:pPr>
            <w:r w:rsidRPr="006F244D">
              <w:t>0 (0.0%)</w:t>
            </w:r>
          </w:p>
        </w:tc>
        <w:tc>
          <w:tcPr>
            <w:tcW w:w="1667" w:type="dxa"/>
            <w:tcBorders>
              <w:top w:val="single" w:sz="8" w:space="0" w:color="000000"/>
              <w:left w:val="single" w:sz="8" w:space="0" w:color="000000"/>
              <w:bottom w:val="single" w:sz="8" w:space="0" w:color="000000"/>
              <w:right w:val="single" w:sz="8" w:space="0" w:color="000000"/>
            </w:tcBorders>
            <w:vAlign w:val="center"/>
          </w:tcPr>
          <w:p w14:paraId="03E29227" w14:textId="77777777" w:rsidR="009D7EAF" w:rsidRPr="006F244D" w:rsidRDefault="009D7EAF" w:rsidP="00370678">
            <w:pPr>
              <w:ind w:firstLineChars="0" w:firstLine="0"/>
              <w:jc w:val="center"/>
            </w:pPr>
            <w:r w:rsidRPr="006F244D">
              <w:t>2 (4.9%)</w:t>
            </w:r>
          </w:p>
        </w:tc>
        <w:tc>
          <w:tcPr>
            <w:tcW w:w="945" w:type="dxa"/>
            <w:tcBorders>
              <w:top w:val="single" w:sz="8" w:space="0" w:color="000000"/>
              <w:left w:val="single" w:sz="8" w:space="0" w:color="000000"/>
              <w:bottom w:val="single" w:sz="8" w:space="0" w:color="000000"/>
              <w:right w:val="single" w:sz="8" w:space="0" w:color="000000"/>
            </w:tcBorders>
            <w:vAlign w:val="center"/>
          </w:tcPr>
          <w:p w14:paraId="260D914D" w14:textId="77777777" w:rsidR="009D7EAF" w:rsidRPr="006F244D" w:rsidRDefault="009D7EAF" w:rsidP="00370678">
            <w:pPr>
              <w:ind w:firstLineChars="0" w:firstLine="0"/>
              <w:jc w:val="center"/>
            </w:pPr>
            <w:r w:rsidRPr="006F244D">
              <w:t>0.2</w:t>
            </w:r>
          </w:p>
        </w:tc>
        <w:tc>
          <w:tcPr>
            <w:tcW w:w="1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18BF41D" w14:textId="77777777" w:rsidR="009D7EAF" w:rsidRPr="006F244D" w:rsidRDefault="009D7EAF" w:rsidP="00370678">
            <w:pPr>
              <w:ind w:firstLineChars="0" w:firstLine="0"/>
              <w:jc w:val="center"/>
            </w:pPr>
            <w:r w:rsidRPr="006F244D">
              <w:t>1 (2.8%)</w:t>
            </w:r>
          </w:p>
        </w:tc>
        <w:tc>
          <w:tcPr>
            <w:tcW w:w="15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120DEC5" w14:textId="77777777" w:rsidR="009D7EAF" w:rsidRPr="006F244D" w:rsidRDefault="009D7EAF" w:rsidP="00370678">
            <w:pPr>
              <w:ind w:firstLineChars="0" w:firstLine="0"/>
              <w:jc w:val="center"/>
            </w:pPr>
            <w:r w:rsidRPr="006F244D">
              <w:t>1 (1.5%)</w:t>
            </w:r>
          </w:p>
        </w:tc>
        <w:tc>
          <w:tcPr>
            <w:tcW w:w="8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50EE424" w14:textId="77777777" w:rsidR="009D7EAF" w:rsidRPr="006F244D" w:rsidRDefault="009D7EAF" w:rsidP="00370678">
            <w:pPr>
              <w:ind w:firstLineChars="0" w:firstLine="0"/>
              <w:jc w:val="center"/>
            </w:pPr>
            <w:r w:rsidRPr="006F244D">
              <w:t>0.9</w:t>
            </w:r>
          </w:p>
        </w:tc>
      </w:tr>
      <w:tr w:rsidR="006F244D" w:rsidRPr="006F244D" w14:paraId="51EB1560" w14:textId="77777777" w:rsidTr="00065726">
        <w:trPr>
          <w:trHeight w:val="86"/>
        </w:trPr>
        <w:tc>
          <w:tcPr>
            <w:tcW w:w="19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415EC14" w14:textId="77777777" w:rsidR="009D7EAF" w:rsidRPr="006F244D" w:rsidRDefault="009D7EAF" w:rsidP="00370678">
            <w:pPr>
              <w:ind w:firstLineChars="0" w:firstLine="0"/>
            </w:pPr>
            <w:r w:rsidRPr="006F244D">
              <w:t>Septic shock</w:t>
            </w:r>
          </w:p>
        </w:tc>
        <w:tc>
          <w:tcPr>
            <w:tcW w:w="1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80E7C9A" w14:textId="77777777" w:rsidR="009D7EAF" w:rsidRPr="006F244D" w:rsidRDefault="009D7EAF" w:rsidP="00370678">
            <w:pPr>
              <w:ind w:firstLineChars="0" w:firstLine="0"/>
              <w:jc w:val="center"/>
            </w:pPr>
            <w:r w:rsidRPr="006F244D">
              <w:t>0 (0.0%)</w:t>
            </w:r>
          </w:p>
        </w:tc>
        <w:tc>
          <w:tcPr>
            <w:tcW w:w="1667" w:type="dxa"/>
            <w:tcBorders>
              <w:top w:val="single" w:sz="8" w:space="0" w:color="000000"/>
              <w:left w:val="single" w:sz="8" w:space="0" w:color="000000"/>
              <w:bottom w:val="single" w:sz="8" w:space="0" w:color="000000"/>
              <w:right w:val="single" w:sz="8" w:space="0" w:color="000000"/>
            </w:tcBorders>
            <w:vAlign w:val="center"/>
          </w:tcPr>
          <w:p w14:paraId="6ECF08C4" w14:textId="77777777" w:rsidR="009D7EAF" w:rsidRPr="006F244D" w:rsidRDefault="009D7EAF" w:rsidP="00370678">
            <w:pPr>
              <w:ind w:firstLineChars="0" w:firstLine="0"/>
              <w:jc w:val="center"/>
            </w:pPr>
            <w:r w:rsidRPr="006F244D">
              <w:t>2 (4.9%)</w:t>
            </w:r>
          </w:p>
        </w:tc>
        <w:tc>
          <w:tcPr>
            <w:tcW w:w="945" w:type="dxa"/>
            <w:tcBorders>
              <w:top w:val="single" w:sz="8" w:space="0" w:color="000000"/>
              <w:left w:val="single" w:sz="8" w:space="0" w:color="000000"/>
              <w:bottom w:val="single" w:sz="8" w:space="0" w:color="000000"/>
              <w:right w:val="single" w:sz="8" w:space="0" w:color="000000"/>
            </w:tcBorders>
            <w:vAlign w:val="center"/>
          </w:tcPr>
          <w:p w14:paraId="17904BD4" w14:textId="77777777" w:rsidR="009D7EAF" w:rsidRPr="006F244D" w:rsidRDefault="009D7EAF" w:rsidP="00370678">
            <w:pPr>
              <w:ind w:firstLineChars="0" w:firstLine="0"/>
              <w:jc w:val="center"/>
            </w:pPr>
            <w:r w:rsidRPr="006F244D">
              <w:t>0.2</w:t>
            </w:r>
          </w:p>
        </w:tc>
        <w:tc>
          <w:tcPr>
            <w:tcW w:w="1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5B9CAD3" w14:textId="77777777" w:rsidR="009D7EAF" w:rsidRPr="006F244D" w:rsidRDefault="009D7EAF" w:rsidP="00370678">
            <w:pPr>
              <w:ind w:firstLineChars="0" w:firstLine="0"/>
              <w:jc w:val="center"/>
            </w:pPr>
            <w:r w:rsidRPr="006F244D">
              <w:t>1 (2.8%)</w:t>
            </w:r>
          </w:p>
        </w:tc>
        <w:tc>
          <w:tcPr>
            <w:tcW w:w="15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3A6CD15" w14:textId="77777777" w:rsidR="009D7EAF" w:rsidRPr="006F244D" w:rsidRDefault="009D7EAF" w:rsidP="00370678">
            <w:pPr>
              <w:ind w:firstLineChars="0" w:firstLine="0"/>
              <w:jc w:val="center"/>
            </w:pPr>
            <w:r w:rsidRPr="006F244D">
              <w:t>1 (1.5%)</w:t>
            </w:r>
          </w:p>
        </w:tc>
        <w:tc>
          <w:tcPr>
            <w:tcW w:w="8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1165C99" w14:textId="77777777" w:rsidR="009D7EAF" w:rsidRPr="006F244D" w:rsidRDefault="009D7EAF" w:rsidP="00370678">
            <w:pPr>
              <w:ind w:firstLineChars="0" w:firstLine="0"/>
              <w:jc w:val="center"/>
            </w:pPr>
            <w:r w:rsidRPr="006F244D">
              <w:t>0.9</w:t>
            </w:r>
          </w:p>
        </w:tc>
      </w:tr>
      <w:tr w:rsidR="006F244D" w:rsidRPr="006F244D" w14:paraId="325AD825" w14:textId="77777777" w:rsidTr="00065726">
        <w:trPr>
          <w:trHeight w:val="86"/>
        </w:trPr>
        <w:tc>
          <w:tcPr>
            <w:tcW w:w="19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29FDBC4" w14:textId="18C8A430" w:rsidR="009D7EAF" w:rsidRPr="006F244D" w:rsidRDefault="009D7EAF" w:rsidP="00370678">
            <w:pPr>
              <w:ind w:firstLineChars="0" w:firstLine="0"/>
              <w:rPr>
                <w:lang w:val="it-IT"/>
              </w:rPr>
            </w:pPr>
            <w:r w:rsidRPr="006F244D">
              <w:t>PE</w:t>
            </w:r>
            <w:r w:rsidR="004260AF" w:rsidRPr="006F244D">
              <w:rPr>
                <w:vertAlign w:val="superscript"/>
                <w:lang w:val="it-IT"/>
              </w:rPr>
              <w:t>c</w:t>
            </w:r>
          </w:p>
        </w:tc>
        <w:tc>
          <w:tcPr>
            <w:tcW w:w="1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9BED5FC" w14:textId="77777777" w:rsidR="009D7EAF" w:rsidRPr="006F244D" w:rsidRDefault="009D7EAF" w:rsidP="00370678">
            <w:pPr>
              <w:ind w:firstLineChars="0" w:firstLine="0"/>
              <w:jc w:val="center"/>
            </w:pPr>
            <w:r w:rsidRPr="006F244D">
              <w:t>0 (0.0%)</w:t>
            </w:r>
          </w:p>
        </w:tc>
        <w:tc>
          <w:tcPr>
            <w:tcW w:w="1667" w:type="dxa"/>
            <w:tcBorders>
              <w:top w:val="single" w:sz="8" w:space="0" w:color="000000"/>
              <w:left w:val="single" w:sz="8" w:space="0" w:color="000000"/>
              <w:bottom w:val="single" w:sz="8" w:space="0" w:color="000000"/>
              <w:right w:val="single" w:sz="8" w:space="0" w:color="000000"/>
            </w:tcBorders>
            <w:vAlign w:val="center"/>
          </w:tcPr>
          <w:p w14:paraId="7923C79C" w14:textId="77777777" w:rsidR="009D7EAF" w:rsidRPr="006F244D" w:rsidRDefault="009D7EAF" w:rsidP="00370678">
            <w:pPr>
              <w:ind w:firstLineChars="0" w:firstLine="0"/>
              <w:jc w:val="center"/>
            </w:pPr>
            <w:r w:rsidRPr="006F244D">
              <w:t>1 (2.4%)</w:t>
            </w:r>
          </w:p>
        </w:tc>
        <w:tc>
          <w:tcPr>
            <w:tcW w:w="945" w:type="dxa"/>
            <w:tcBorders>
              <w:top w:val="single" w:sz="8" w:space="0" w:color="000000"/>
              <w:left w:val="single" w:sz="8" w:space="0" w:color="000000"/>
              <w:bottom w:val="single" w:sz="8" w:space="0" w:color="000000"/>
              <w:right w:val="single" w:sz="8" w:space="0" w:color="000000"/>
            </w:tcBorders>
            <w:vAlign w:val="center"/>
          </w:tcPr>
          <w:p w14:paraId="6CADAC2C" w14:textId="77777777" w:rsidR="009D7EAF" w:rsidRPr="006F244D" w:rsidRDefault="009D7EAF" w:rsidP="00370678">
            <w:pPr>
              <w:ind w:firstLineChars="0" w:firstLine="0"/>
              <w:jc w:val="center"/>
            </w:pPr>
            <w:r w:rsidRPr="006F244D">
              <w:t>0.4</w:t>
            </w:r>
          </w:p>
        </w:tc>
        <w:tc>
          <w:tcPr>
            <w:tcW w:w="1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DB3019A" w14:textId="77777777" w:rsidR="009D7EAF" w:rsidRPr="006F244D" w:rsidRDefault="009D7EAF" w:rsidP="00370678">
            <w:pPr>
              <w:ind w:firstLineChars="0" w:firstLine="0"/>
              <w:jc w:val="center"/>
            </w:pPr>
            <w:r w:rsidRPr="006F244D">
              <w:t>0 (0.0%)</w:t>
            </w:r>
          </w:p>
        </w:tc>
        <w:tc>
          <w:tcPr>
            <w:tcW w:w="15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7516742" w14:textId="77777777" w:rsidR="009D7EAF" w:rsidRPr="006F244D" w:rsidRDefault="009D7EAF" w:rsidP="00370678">
            <w:pPr>
              <w:ind w:firstLineChars="0" w:firstLine="0"/>
              <w:jc w:val="center"/>
            </w:pPr>
            <w:r w:rsidRPr="006F244D">
              <w:t>1 (1.5%)</w:t>
            </w:r>
          </w:p>
        </w:tc>
        <w:tc>
          <w:tcPr>
            <w:tcW w:w="8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8F3218C" w14:textId="77777777" w:rsidR="009D7EAF" w:rsidRPr="006F244D" w:rsidRDefault="009D7EAF" w:rsidP="00370678">
            <w:pPr>
              <w:ind w:firstLineChars="0" w:firstLine="0"/>
              <w:jc w:val="center"/>
            </w:pPr>
            <w:r w:rsidRPr="006F244D">
              <w:t>0.9</w:t>
            </w:r>
          </w:p>
        </w:tc>
      </w:tr>
      <w:tr w:rsidR="006F244D" w:rsidRPr="006F244D" w14:paraId="7D8AC07B" w14:textId="77777777" w:rsidTr="00065726">
        <w:trPr>
          <w:trHeight w:val="86"/>
        </w:trPr>
        <w:tc>
          <w:tcPr>
            <w:tcW w:w="19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222C693" w14:textId="644F7DC8" w:rsidR="009D7EAF" w:rsidRPr="006F244D" w:rsidRDefault="009D7EAF" w:rsidP="00370678">
            <w:pPr>
              <w:ind w:firstLineChars="0" w:firstLine="0"/>
              <w:rPr>
                <w:lang w:val="it-IT"/>
              </w:rPr>
            </w:pPr>
            <w:r w:rsidRPr="006F244D">
              <w:t>DVT</w:t>
            </w:r>
            <w:r w:rsidR="004260AF" w:rsidRPr="006F244D">
              <w:rPr>
                <w:vertAlign w:val="superscript"/>
                <w:lang w:val="it-IT"/>
              </w:rPr>
              <w:t>d</w:t>
            </w:r>
          </w:p>
        </w:tc>
        <w:tc>
          <w:tcPr>
            <w:tcW w:w="1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B28EC03" w14:textId="77777777" w:rsidR="009D7EAF" w:rsidRPr="006F244D" w:rsidRDefault="009D7EAF" w:rsidP="00370678">
            <w:pPr>
              <w:ind w:firstLineChars="0" w:firstLine="0"/>
              <w:jc w:val="center"/>
            </w:pPr>
            <w:r w:rsidRPr="006F244D">
              <w:t>1 (1.6%)</w:t>
            </w:r>
          </w:p>
        </w:tc>
        <w:tc>
          <w:tcPr>
            <w:tcW w:w="1667" w:type="dxa"/>
            <w:tcBorders>
              <w:top w:val="single" w:sz="8" w:space="0" w:color="000000"/>
              <w:left w:val="single" w:sz="8" w:space="0" w:color="000000"/>
              <w:bottom w:val="single" w:sz="8" w:space="0" w:color="000000"/>
              <w:right w:val="single" w:sz="8" w:space="0" w:color="000000"/>
            </w:tcBorders>
            <w:vAlign w:val="center"/>
          </w:tcPr>
          <w:p w14:paraId="1BF31D89" w14:textId="77777777" w:rsidR="009D7EAF" w:rsidRPr="006F244D" w:rsidRDefault="009D7EAF" w:rsidP="00370678">
            <w:pPr>
              <w:ind w:firstLineChars="0" w:firstLine="0"/>
              <w:jc w:val="center"/>
            </w:pPr>
            <w:r w:rsidRPr="006F244D">
              <w:t>1 (2.4%)</w:t>
            </w:r>
          </w:p>
        </w:tc>
        <w:tc>
          <w:tcPr>
            <w:tcW w:w="945" w:type="dxa"/>
            <w:tcBorders>
              <w:top w:val="single" w:sz="8" w:space="0" w:color="000000"/>
              <w:left w:val="single" w:sz="8" w:space="0" w:color="000000"/>
              <w:bottom w:val="single" w:sz="8" w:space="0" w:color="000000"/>
              <w:right w:val="single" w:sz="8" w:space="0" w:color="000000"/>
            </w:tcBorders>
            <w:vAlign w:val="center"/>
          </w:tcPr>
          <w:p w14:paraId="58C0E091" w14:textId="77777777" w:rsidR="009D7EAF" w:rsidRPr="006F244D" w:rsidRDefault="009D7EAF" w:rsidP="00370678">
            <w:pPr>
              <w:ind w:firstLineChars="0" w:firstLine="0"/>
              <w:jc w:val="center"/>
            </w:pPr>
            <w:r w:rsidRPr="006F244D">
              <w:t>0.9</w:t>
            </w:r>
          </w:p>
        </w:tc>
        <w:tc>
          <w:tcPr>
            <w:tcW w:w="1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7405AC" w14:textId="77777777" w:rsidR="009D7EAF" w:rsidRPr="006F244D" w:rsidRDefault="009D7EAF" w:rsidP="00370678">
            <w:pPr>
              <w:ind w:firstLineChars="0" w:firstLine="0"/>
              <w:jc w:val="center"/>
            </w:pPr>
            <w:r w:rsidRPr="006F244D">
              <w:t>0 (0.0%)</w:t>
            </w:r>
          </w:p>
        </w:tc>
        <w:tc>
          <w:tcPr>
            <w:tcW w:w="15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00A8002" w14:textId="77777777" w:rsidR="009D7EAF" w:rsidRPr="006F244D" w:rsidRDefault="009D7EAF" w:rsidP="00370678">
            <w:pPr>
              <w:ind w:firstLineChars="0" w:firstLine="0"/>
              <w:jc w:val="center"/>
            </w:pPr>
            <w:r w:rsidRPr="006F244D">
              <w:t>2 (3.0%)</w:t>
            </w:r>
          </w:p>
        </w:tc>
        <w:tc>
          <w:tcPr>
            <w:tcW w:w="8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DDDB58D" w14:textId="77777777" w:rsidR="009D7EAF" w:rsidRPr="006F244D" w:rsidRDefault="009D7EAF" w:rsidP="00370678">
            <w:pPr>
              <w:ind w:firstLineChars="0" w:firstLine="0"/>
              <w:jc w:val="center"/>
            </w:pPr>
            <w:r w:rsidRPr="006F244D">
              <w:t>0.5</w:t>
            </w:r>
          </w:p>
        </w:tc>
      </w:tr>
    </w:tbl>
    <w:p w14:paraId="3098C3BF" w14:textId="42218877" w:rsidR="009D7EAF" w:rsidRPr="006F244D" w:rsidRDefault="009D7EAF" w:rsidP="00370678">
      <w:pPr>
        <w:pStyle w:val="af6"/>
        <w:jc w:val="both"/>
      </w:pPr>
      <w:r w:rsidRPr="006F244D">
        <w:t xml:space="preserve">Abbreviations: </w:t>
      </w:r>
      <w:r w:rsidR="00C42205" w:rsidRPr="006F244D">
        <w:rPr>
          <w:vertAlign w:val="superscript"/>
        </w:rPr>
        <w:t>a</w:t>
      </w:r>
      <w:r w:rsidRPr="006F244D">
        <w:t xml:space="preserve">acute renal failure, </w:t>
      </w:r>
      <w:r w:rsidR="00C42205" w:rsidRPr="006F244D">
        <w:rPr>
          <w:vertAlign w:val="superscript"/>
        </w:rPr>
        <w:t>b</w:t>
      </w:r>
      <w:r w:rsidRPr="006F244D">
        <w:t xml:space="preserve">acute respiratory distress syndrome, </w:t>
      </w:r>
      <w:r w:rsidR="00C42205" w:rsidRPr="006F244D">
        <w:rPr>
          <w:vertAlign w:val="superscript"/>
        </w:rPr>
        <w:t>c</w:t>
      </w:r>
      <w:r w:rsidRPr="006F244D">
        <w:t xml:space="preserve">pulmonary embolism, </w:t>
      </w:r>
      <w:r w:rsidR="00C42205" w:rsidRPr="006F244D">
        <w:rPr>
          <w:vertAlign w:val="superscript"/>
        </w:rPr>
        <w:t>d</w:t>
      </w:r>
      <w:r w:rsidRPr="006F244D">
        <w:t>deep vein thrombosis</w:t>
      </w:r>
      <w:r w:rsidR="000212B6" w:rsidRPr="006F244D">
        <w:t>.</w:t>
      </w:r>
    </w:p>
    <w:p w14:paraId="7FE58649" w14:textId="77777777" w:rsidR="009D7EAF" w:rsidRPr="006F244D" w:rsidRDefault="009D7EAF" w:rsidP="00D10FC7">
      <w:pPr>
        <w:ind w:firstLine="420"/>
      </w:pPr>
      <w:r w:rsidRPr="006F244D">
        <w:br w:type="page"/>
      </w:r>
    </w:p>
    <w:p w14:paraId="70D594B0" w14:textId="0916CF60" w:rsidR="009328DF" w:rsidRPr="006F244D" w:rsidRDefault="009C3580" w:rsidP="00370678">
      <w:pPr>
        <w:pStyle w:val="af5"/>
        <w:rPr>
          <w:lang w:eastAsia="ru-RU"/>
        </w:rPr>
      </w:pPr>
      <w:r w:rsidRPr="006F244D">
        <w:rPr>
          <w:lang w:eastAsia="ru-RU"/>
        </w:rPr>
        <w:lastRenderedPageBreak/>
        <w:t>Charlson Comorbidity Index</w:t>
      </w:r>
    </w:p>
    <w:p w14:paraId="0DA7B9AF" w14:textId="7FE1DBAB" w:rsidR="008B1631" w:rsidRPr="006F244D" w:rsidRDefault="008B1631" w:rsidP="00370678">
      <w:pPr>
        <w:ind w:firstLine="420"/>
        <w:rPr>
          <w:lang w:eastAsia="ru-RU"/>
        </w:rPr>
      </w:pPr>
      <w:r w:rsidRPr="006F244D">
        <w:rPr>
          <w:lang w:eastAsia="ru-RU"/>
        </w:rPr>
        <w:t>The index is validated to predict risk of death according to comorbidities. Comorbidities taken into examination are listed in the following table.</w:t>
      </w:r>
    </w:p>
    <w:p w14:paraId="1A58662D" w14:textId="77777777" w:rsidR="00582001" w:rsidRPr="006F244D" w:rsidRDefault="00582001" w:rsidP="00D10FC7">
      <w:pPr>
        <w:ind w:firstLine="420"/>
        <w:rPr>
          <w:lang w:eastAsia="en-GB"/>
        </w:rPr>
      </w:pPr>
    </w:p>
    <w:tbl>
      <w:tblPr>
        <w:tblW w:w="5000" w:type="pct"/>
        <w:tblLook w:val="04A0" w:firstRow="1" w:lastRow="0" w:firstColumn="1" w:lastColumn="0" w:noHBand="0" w:noVBand="1"/>
      </w:tblPr>
      <w:tblGrid>
        <w:gridCol w:w="580"/>
        <w:gridCol w:w="4966"/>
        <w:gridCol w:w="4082"/>
      </w:tblGrid>
      <w:tr w:rsidR="006F244D" w:rsidRPr="006F244D" w14:paraId="3A75FA09" w14:textId="77777777" w:rsidTr="00205A93">
        <w:trPr>
          <w:trHeight w:val="285"/>
        </w:trPr>
        <w:tc>
          <w:tcPr>
            <w:tcW w:w="288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0A952F" w14:textId="77777777" w:rsidR="00205A93" w:rsidRPr="006F244D" w:rsidRDefault="00205A93" w:rsidP="00205A93">
            <w:pPr>
              <w:widowControl/>
              <w:ind w:firstLineChars="0" w:firstLine="0"/>
              <w:jc w:val="left"/>
              <w:rPr>
                <w:rFonts w:eastAsia="等线"/>
                <w:kern w:val="0"/>
              </w:rPr>
            </w:pPr>
            <w:r w:rsidRPr="006F244D">
              <w:rPr>
                <w:rFonts w:eastAsia="等线"/>
                <w:kern w:val="0"/>
              </w:rPr>
              <w:t>Comorbidity</w:t>
            </w:r>
          </w:p>
        </w:tc>
        <w:tc>
          <w:tcPr>
            <w:tcW w:w="2120" w:type="pct"/>
            <w:tcBorders>
              <w:top w:val="single" w:sz="4" w:space="0" w:color="auto"/>
              <w:left w:val="nil"/>
              <w:bottom w:val="single" w:sz="4" w:space="0" w:color="auto"/>
              <w:right w:val="single" w:sz="4" w:space="0" w:color="auto"/>
            </w:tcBorders>
            <w:shd w:val="clear" w:color="auto" w:fill="auto"/>
            <w:vAlign w:val="center"/>
            <w:hideMark/>
          </w:tcPr>
          <w:p w14:paraId="6909DD26" w14:textId="77777777" w:rsidR="00205A93" w:rsidRPr="006F244D" w:rsidRDefault="00205A93" w:rsidP="00205A93">
            <w:pPr>
              <w:widowControl/>
              <w:ind w:firstLineChars="0" w:firstLine="0"/>
              <w:jc w:val="center"/>
              <w:rPr>
                <w:rFonts w:eastAsia="等线"/>
                <w:kern w:val="0"/>
              </w:rPr>
            </w:pPr>
            <w:r w:rsidRPr="006F244D">
              <w:rPr>
                <w:rFonts w:eastAsia="等线"/>
                <w:kern w:val="0"/>
              </w:rPr>
              <w:t xml:space="preserve">Points </w:t>
            </w:r>
          </w:p>
        </w:tc>
      </w:tr>
      <w:tr w:rsidR="006F244D" w:rsidRPr="006F244D" w14:paraId="0DB1BADE" w14:textId="77777777" w:rsidTr="00205A93">
        <w:trPr>
          <w:trHeight w:val="300"/>
        </w:trPr>
        <w:tc>
          <w:tcPr>
            <w:tcW w:w="5000"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B05EF14" w14:textId="77777777" w:rsidR="00205A93" w:rsidRPr="006F244D" w:rsidRDefault="00205A93" w:rsidP="00205A93">
            <w:pPr>
              <w:widowControl/>
              <w:ind w:firstLineChars="0" w:firstLine="0"/>
              <w:jc w:val="left"/>
              <w:rPr>
                <w:rFonts w:eastAsia="等线"/>
                <w:kern w:val="0"/>
                <w:sz w:val="22"/>
                <w:szCs w:val="22"/>
              </w:rPr>
            </w:pPr>
            <w:r w:rsidRPr="006F244D">
              <w:rPr>
                <w:rFonts w:eastAsia="等线"/>
                <w:kern w:val="0"/>
                <w:sz w:val="22"/>
                <w:szCs w:val="22"/>
              </w:rPr>
              <w:t>Age</w:t>
            </w:r>
          </w:p>
        </w:tc>
      </w:tr>
      <w:tr w:rsidR="006F244D" w:rsidRPr="006F244D" w14:paraId="7D4C292C" w14:textId="77777777" w:rsidTr="00205A93">
        <w:trPr>
          <w:trHeight w:val="285"/>
        </w:trPr>
        <w:tc>
          <w:tcPr>
            <w:tcW w:w="301" w:type="pct"/>
            <w:tcBorders>
              <w:top w:val="nil"/>
              <w:left w:val="single" w:sz="4" w:space="0" w:color="auto"/>
              <w:bottom w:val="single" w:sz="4" w:space="0" w:color="auto"/>
              <w:right w:val="single" w:sz="4" w:space="0" w:color="auto"/>
            </w:tcBorders>
            <w:shd w:val="clear" w:color="auto" w:fill="auto"/>
            <w:noWrap/>
            <w:vAlign w:val="bottom"/>
            <w:hideMark/>
          </w:tcPr>
          <w:p w14:paraId="765AA000" w14:textId="77777777" w:rsidR="00205A93" w:rsidRPr="006F244D" w:rsidRDefault="00205A93" w:rsidP="00205A93">
            <w:pPr>
              <w:widowControl/>
              <w:ind w:firstLineChars="0" w:firstLine="0"/>
              <w:jc w:val="left"/>
              <w:rPr>
                <w:rFonts w:ascii="等线" w:eastAsia="等线" w:hAnsi="等线" w:cs="宋体"/>
                <w:kern w:val="0"/>
                <w:sz w:val="22"/>
                <w:szCs w:val="22"/>
              </w:rPr>
            </w:pPr>
            <w:r w:rsidRPr="006F244D">
              <w:rPr>
                <w:rFonts w:ascii="等线" w:eastAsia="等线" w:hAnsi="等线" w:cs="宋体" w:hint="eastAsia"/>
                <w:kern w:val="0"/>
                <w:sz w:val="22"/>
                <w:szCs w:val="22"/>
              </w:rPr>
              <w:t xml:space="preserve">　</w:t>
            </w:r>
          </w:p>
        </w:tc>
        <w:tc>
          <w:tcPr>
            <w:tcW w:w="2579" w:type="pct"/>
            <w:tcBorders>
              <w:top w:val="nil"/>
              <w:left w:val="nil"/>
              <w:bottom w:val="single" w:sz="4" w:space="0" w:color="auto"/>
              <w:right w:val="single" w:sz="4" w:space="0" w:color="auto"/>
            </w:tcBorders>
            <w:shd w:val="clear" w:color="auto" w:fill="auto"/>
            <w:vAlign w:val="center"/>
            <w:hideMark/>
          </w:tcPr>
          <w:p w14:paraId="0DB91989" w14:textId="77777777" w:rsidR="00205A93" w:rsidRPr="006F244D" w:rsidRDefault="00205A93" w:rsidP="00205A93">
            <w:pPr>
              <w:widowControl/>
              <w:ind w:firstLineChars="0" w:firstLine="0"/>
              <w:jc w:val="left"/>
              <w:rPr>
                <w:rFonts w:eastAsia="等线"/>
                <w:kern w:val="0"/>
              </w:rPr>
            </w:pPr>
            <w:r w:rsidRPr="006F244D">
              <w:rPr>
                <w:rFonts w:eastAsia="等线"/>
                <w:kern w:val="0"/>
              </w:rPr>
              <w:t>&lt;50 years</w:t>
            </w:r>
          </w:p>
        </w:tc>
        <w:tc>
          <w:tcPr>
            <w:tcW w:w="2120" w:type="pct"/>
            <w:tcBorders>
              <w:top w:val="nil"/>
              <w:left w:val="nil"/>
              <w:bottom w:val="single" w:sz="4" w:space="0" w:color="auto"/>
              <w:right w:val="single" w:sz="4" w:space="0" w:color="auto"/>
            </w:tcBorders>
            <w:shd w:val="clear" w:color="auto" w:fill="auto"/>
            <w:vAlign w:val="center"/>
            <w:hideMark/>
          </w:tcPr>
          <w:p w14:paraId="1115683A" w14:textId="77777777" w:rsidR="00205A93" w:rsidRPr="006F244D" w:rsidRDefault="00205A93" w:rsidP="00205A93">
            <w:pPr>
              <w:widowControl/>
              <w:ind w:firstLineChars="0" w:firstLine="0"/>
              <w:jc w:val="center"/>
              <w:rPr>
                <w:rFonts w:eastAsia="等线"/>
                <w:kern w:val="0"/>
              </w:rPr>
            </w:pPr>
            <w:r w:rsidRPr="006F244D">
              <w:rPr>
                <w:rFonts w:eastAsia="等线"/>
                <w:kern w:val="0"/>
              </w:rPr>
              <w:t>0</w:t>
            </w:r>
          </w:p>
        </w:tc>
      </w:tr>
      <w:tr w:rsidR="006F244D" w:rsidRPr="006F244D" w14:paraId="4CF46F27" w14:textId="77777777" w:rsidTr="00205A93">
        <w:trPr>
          <w:trHeight w:val="285"/>
        </w:trPr>
        <w:tc>
          <w:tcPr>
            <w:tcW w:w="301" w:type="pct"/>
            <w:tcBorders>
              <w:top w:val="nil"/>
              <w:left w:val="single" w:sz="4" w:space="0" w:color="auto"/>
              <w:bottom w:val="single" w:sz="4" w:space="0" w:color="auto"/>
              <w:right w:val="single" w:sz="4" w:space="0" w:color="auto"/>
            </w:tcBorders>
            <w:shd w:val="clear" w:color="auto" w:fill="auto"/>
            <w:noWrap/>
            <w:vAlign w:val="bottom"/>
            <w:hideMark/>
          </w:tcPr>
          <w:p w14:paraId="6DD46E59" w14:textId="77777777" w:rsidR="00205A93" w:rsidRPr="006F244D" w:rsidRDefault="00205A93" w:rsidP="00205A93">
            <w:pPr>
              <w:widowControl/>
              <w:ind w:firstLineChars="0" w:firstLine="0"/>
              <w:jc w:val="left"/>
              <w:rPr>
                <w:rFonts w:ascii="等线" w:eastAsia="等线" w:hAnsi="等线" w:cs="宋体"/>
                <w:kern w:val="0"/>
                <w:sz w:val="22"/>
                <w:szCs w:val="22"/>
              </w:rPr>
            </w:pPr>
            <w:r w:rsidRPr="006F244D">
              <w:rPr>
                <w:rFonts w:ascii="等线" w:eastAsia="等线" w:hAnsi="等线" w:cs="宋体" w:hint="eastAsia"/>
                <w:kern w:val="0"/>
                <w:sz w:val="22"/>
                <w:szCs w:val="22"/>
              </w:rPr>
              <w:t xml:space="preserve">　</w:t>
            </w:r>
          </w:p>
        </w:tc>
        <w:tc>
          <w:tcPr>
            <w:tcW w:w="2579" w:type="pct"/>
            <w:tcBorders>
              <w:top w:val="nil"/>
              <w:left w:val="nil"/>
              <w:bottom w:val="single" w:sz="4" w:space="0" w:color="auto"/>
              <w:right w:val="single" w:sz="4" w:space="0" w:color="auto"/>
            </w:tcBorders>
            <w:shd w:val="clear" w:color="auto" w:fill="auto"/>
            <w:vAlign w:val="center"/>
            <w:hideMark/>
          </w:tcPr>
          <w:p w14:paraId="099A45CB" w14:textId="77777777" w:rsidR="00205A93" w:rsidRPr="006F244D" w:rsidRDefault="00205A93" w:rsidP="00205A93">
            <w:pPr>
              <w:widowControl/>
              <w:ind w:firstLineChars="0" w:firstLine="0"/>
              <w:jc w:val="left"/>
              <w:rPr>
                <w:rFonts w:eastAsia="等线"/>
                <w:kern w:val="0"/>
              </w:rPr>
            </w:pPr>
            <w:r w:rsidRPr="006F244D">
              <w:rPr>
                <w:rFonts w:eastAsia="等线"/>
                <w:kern w:val="0"/>
              </w:rPr>
              <w:t>50–59 years</w:t>
            </w:r>
          </w:p>
        </w:tc>
        <w:tc>
          <w:tcPr>
            <w:tcW w:w="2120" w:type="pct"/>
            <w:tcBorders>
              <w:top w:val="nil"/>
              <w:left w:val="nil"/>
              <w:bottom w:val="single" w:sz="4" w:space="0" w:color="auto"/>
              <w:right w:val="single" w:sz="4" w:space="0" w:color="auto"/>
            </w:tcBorders>
            <w:shd w:val="clear" w:color="auto" w:fill="auto"/>
            <w:vAlign w:val="center"/>
            <w:hideMark/>
          </w:tcPr>
          <w:p w14:paraId="7E744127" w14:textId="77777777" w:rsidR="00205A93" w:rsidRPr="006F244D" w:rsidRDefault="00205A93" w:rsidP="00205A93">
            <w:pPr>
              <w:widowControl/>
              <w:ind w:firstLineChars="0" w:firstLine="0"/>
              <w:jc w:val="center"/>
              <w:rPr>
                <w:rFonts w:eastAsia="等线"/>
                <w:kern w:val="0"/>
              </w:rPr>
            </w:pPr>
            <w:r w:rsidRPr="006F244D">
              <w:rPr>
                <w:rFonts w:eastAsia="等线"/>
                <w:kern w:val="0"/>
              </w:rPr>
              <w:t>1</w:t>
            </w:r>
          </w:p>
        </w:tc>
      </w:tr>
      <w:tr w:rsidR="006F244D" w:rsidRPr="006F244D" w14:paraId="6C5B86A1" w14:textId="77777777" w:rsidTr="00205A93">
        <w:trPr>
          <w:trHeight w:val="285"/>
        </w:trPr>
        <w:tc>
          <w:tcPr>
            <w:tcW w:w="301" w:type="pct"/>
            <w:tcBorders>
              <w:top w:val="nil"/>
              <w:left w:val="single" w:sz="4" w:space="0" w:color="auto"/>
              <w:bottom w:val="single" w:sz="4" w:space="0" w:color="auto"/>
              <w:right w:val="single" w:sz="4" w:space="0" w:color="auto"/>
            </w:tcBorders>
            <w:shd w:val="clear" w:color="auto" w:fill="auto"/>
            <w:noWrap/>
            <w:vAlign w:val="bottom"/>
            <w:hideMark/>
          </w:tcPr>
          <w:p w14:paraId="5858F9EB" w14:textId="77777777" w:rsidR="00205A93" w:rsidRPr="006F244D" w:rsidRDefault="00205A93" w:rsidP="00205A93">
            <w:pPr>
              <w:widowControl/>
              <w:ind w:firstLineChars="0" w:firstLine="0"/>
              <w:jc w:val="left"/>
              <w:rPr>
                <w:rFonts w:ascii="等线" w:eastAsia="等线" w:hAnsi="等线" w:cs="宋体"/>
                <w:kern w:val="0"/>
                <w:sz w:val="22"/>
                <w:szCs w:val="22"/>
              </w:rPr>
            </w:pPr>
            <w:r w:rsidRPr="006F244D">
              <w:rPr>
                <w:rFonts w:ascii="等线" w:eastAsia="等线" w:hAnsi="等线" w:cs="宋体" w:hint="eastAsia"/>
                <w:kern w:val="0"/>
                <w:sz w:val="22"/>
                <w:szCs w:val="22"/>
              </w:rPr>
              <w:t xml:space="preserve">　</w:t>
            </w:r>
          </w:p>
        </w:tc>
        <w:tc>
          <w:tcPr>
            <w:tcW w:w="2579" w:type="pct"/>
            <w:tcBorders>
              <w:top w:val="nil"/>
              <w:left w:val="nil"/>
              <w:bottom w:val="single" w:sz="4" w:space="0" w:color="auto"/>
              <w:right w:val="single" w:sz="4" w:space="0" w:color="auto"/>
            </w:tcBorders>
            <w:shd w:val="clear" w:color="auto" w:fill="auto"/>
            <w:vAlign w:val="center"/>
            <w:hideMark/>
          </w:tcPr>
          <w:p w14:paraId="68788289" w14:textId="77777777" w:rsidR="00205A93" w:rsidRPr="006F244D" w:rsidRDefault="00205A93" w:rsidP="00205A93">
            <w:pPr>
              <w:widowControl/>
              <w:ind w:firstLineChars="0" w:firstLine="0"/>
              <w:jc w:val="left"/>
              <w:rPr>
                <w:rFonts w:eastAsia="等线"/>
                <w:kern w:val="0"/>
              </w:rPr>
            </w:pPr>
            <w:r w:rsidRPr="006F244D">
              <w:rPr>
                <w:rFonts w:eastAsia="等线"/>
                <w:kern w:val="0"/>
              </w:rPr>
              <w:t>60–69 years</w:t>
            </w:r>
          </w:p>
        </w:tc>
        <w:tc>
          <w:tcPr>
            <w:tcW w:w="2120" w:type="pct"/>
            <w:tcBorders>
              <w:top w:val="nil"/>
              <w:left w:val="nil"/>
              <w:bottom w:val="single" w:sz="4" w:space="0" w:color="auto"/>
              <w:right w:val="single" w:sz="4" w:space="0" w:color="auto"/>
            </w:tcBorders>
            <w:shd w:val="clear" w:color="auto" w:fill="auto"/>
            <w:vAlign w:val="center"/>
            <w:hideMark/>
          </w:tcPr>
          <w:p w14:paraId="7234BDA0" w14:textId="77777777" w:rsidR="00205A93" w:rsidRPr="006F244D" w:rsidRDefault="00205A93" w:rsidP="00205A93">
            <w:pPr>
              <w:widowControl/>
              <w:ind w:firstLineChars="0" w:firstLine="0"/>
              <w:jc w:val="center"/>
              <w:rPr>
                <w:rFonts w:eastAsia="等线"/>
                <w:kern w:val="0"/>
              </w:rPr>
            </w:pPr>
            <w:r w:rsidRPr="006F244D">
              <w:rPr>
                <w:rFonts w:eastAsia="等线"/>
                <w:kern w:val="0"/>
              </w:rPr>
              <w:t>2</w:t>
            </w:r>
          </w:p>
        </w:tc>
      </w:tr>
      <w:tr w:rsidR="006F244D" w:rsidRPr="006F244D" w14:paraId="6DFFA5D7" w14:textId="77777777" w:rsidTr="00205A93">
        <w:trPr>
          <w:trHeight w:val="285"/>
        </w:trPr>
        <w:tc>
          <w:tcPr>
            <w:tcW w:w="301" w:type="pct"/>
            <w:tcBorders>
              <w:top w:val="nil"/>
              <w:left w:val="single" w:sz="4" w:space="0" w:color="auto"/>
              <w:bottom w:val="single" w:sz="4" w:space="0" w:color="auto"/>
              <w:right w:val="single" w:sz="4" w:space="0" w:color="auto"/>
            </w:tcBorders>
            <w:shd w:val="clear" w:color="auto" w:fill="auto"/>
            <w:noWrap/>
            <w:vAlign w:val="bottom"/>
            <w:hideMark/>
          </w:tcPr>
          <w:p w14:paraId="0E48B0B9" w14:textId="77777777" w:rsidR="00205A93" w:rsidRPr="006F244D" w:rsidRDefault="00205A93" w:rsidP="00205A93">
            <w:pPr>
              <w:widowControl/>
              <w:ind w:firstLineChars="0" w:firstLine="0"/>
              <w:jc w:val="left"/>
              <w:rPr>
                <w:rFonts w:ascii="等线" w:eastAsia="等线" w:hAnsi="等线" w:cs="宋体"/>
                <w:kern w:val="0"/>
                <w:sz w:val="22"/>
                <w:szCs w:val="22"/>
              </w:rPr>
            </w:pPr>
            <w:r w:rsidRPr="006F244D">
              <w:rPr>
                <w:rFonts w:ascii="等线" w:eastAsia="等线" w:hAnsi="等线" w:cs="宋体" w:hint="eastAsia"/>
                <w:kern w:val="0"/>
                <w:sz w:val="22"/>
                <w:szCs w:val="22"/>
              </w:rPr>
              <w:t xml:space="preserve">　</w:t>
            </w:r>
          </w:p>
        </w:tc>
        <w:tc>
          <w:tcPr>
            <w:tcW w:w="2579" w:type="pct"/>
            <w:tcBorders>
              <w:top w:val="nil"/>
              <w:left w:val="nil"/>
              <w:bottom w:val="single" w:sz="4" w:space="0" w:color="auto"/>
              <w:right w:val="single" w:sz="4" w:space="0" w:color="auto"/>
            </w:tcBorders>
            <w:shd w:val="clear" w:color="auto" w:fill="auto"/>
            <w:vAlign w:val="center"/>
            <w:hideMark/>
          </w:tcPr>
          <w:p w14:paraId="15B061C8" w14:textId="77777777" w:rsidR="00205A93" w:rsidRPr="006F244D" w:rsidRDefault="00205A93" w:rsidP="00205A93">
            <w:pPr>
              <w:widowControl/>
              <w:ind w:firstLineChars="0" w:firstLine="0"/>
              <w:jc w:val="left"/>
              <w:rPr>
                <w:rFonts w:eastAsia="等线"/>
                <w:kern w:val="0"/>
              </w:rPr>
            </w:pPr>
            <w:r w:rsidRPr="006F244D">
              <w:rPr>
                <w:rFonts w:eastAsia="等线"/>
                <w:kern w:val="0"/>
              </w:rPr>
              <w:t>70–79 years</w:t>
            </w:r>
          </w:p>
        </w:tc>
        <w:tc>
          <w:tcPr>
            <w:tcW w:w="2120" w:type="pct"/>
            <w:tcBorders>
              <w:top w:val="nil"/>
              <w:left w:val="nil"/>
              <w:bottom w:val="single" w:sz="4" w:space="0" w:color="auto"/>
              <w:right w:val="single" w:sz="4" w:space="0" w:color="auto"/>
            </w:tcBorders>
            <w:shd w:val="clear" w:color="auto" w:fill="auto"/>
            <w:vAlign w:val="center"/>
            <w:hideMark/>
          </w:tcPr>
          <w:p w14:paraId="2AA3EE74" w14:textId="77777777" w:rsidR="00205A93" w:rsidRPr="006F244D" w:rsidRDefault="00205A93" w:rsidP="00205A93">
            <w:pPr>
              <w:widowControl/>
              <w:ind w:firstLineChars="0" w:firstLine="0"/>
              <w:jc w:val="center"/>
              <w:rPr>
                <w:rFonts w:eastAsia="等线"/>
                <w:kern w:val="0"/>
              </w:rPr>
            </w:pPr>
            <w:r w:rsidRPr="006F244D">
              <w:rPr>
                <w:rFonts w:eastAsia="等线"/>
                <w:kern w:val="0"/>
              </w:rPr>
              <w:t>3</w:t>
            </w:r>
          </w:p>
        </w:tc>
      </w:tr>
      <w:tr w:rsidR="006F244D" w:rsidRPr="006F244D" w14:paraId="61C84FD6" w14:textId="77777777" w:rsidTr="00205A93">
        <w:trPr>
          <w:trHeight w:val="285"/>
        </w:trPr>
        <w:tc>
          <w:tcPr>
            <w:tcW w:w="301" w:type="pct"/>
            <w:tcBorders>
              <w:top w:val="nil"/>
              <w:left w:val="single" w:sz="4" w:space="0" w:color="auto"/>
              <w:bottom w:val="single" w:sz="4" w:space="0" w:color="auto"/>
              <w:right w:val="single" w:sz="4" w:space="0" w:color="auto"/>
            </w:tcBorders>
            <w:shd w:val="clear" w:color="auto" w:fill="auto"/>
            <w:noWrap/>
            <w:vAlign w:val="bottom"/>
            <w:hideMark/>
          </w:tcPr>
          <w:p w14:paraId="038A10CF" w14:textId="77777777" w:rsidR="00205A93" w:rsidRPr="006F244D" w:rsidRDefault="00205A93" w:rsidP="00205A93">
            <w:pPr>
              <w:widowControl/>
              <w:ind w:firstLineChars="0" w:firstLine="0"/>
              <w:jc w:val="left"/>
              <w:rPr>
                <w:rFonts w:ascii="等线" w:eastAsia="等线" w:hAnsi="等线" w:cs="宋体"/>
                <w:kern w:val="0"/>
                <w:sz w:val="22"/>
                <w:szCs w:val="22"/>
              </w:rPr>
            </w:pPr>
            <w:r w:rsidRPr="006F244D">
              <w:rPr>
                <w:rFonts w:ascii="等线" w:eastAsia="等线" w:hAnsi="等线" w:cs="宋体" w:hint="eastAsia"/>
                <w:kern w:val="0"/>
                <w:sz w:val="22"/>
                <w:szCs w:val="22"/>
              </w:rPr>
              <w:t xml:space="preserve">　</w:t>
            </w:r>
          </w:p>
        </w:tc>
        <w:tc>
          <w:tcPr>
            <w:tcW w:w="2579" w:type="pct"/>
            <w:tcBorders>
              <w:top w:val="nil"/>
              <w:left w:val="nil"/>
              <w:bottom w:val="single" w:sz="4" w:space="0" w:color="auto"/>
              <w:right w:val="single" w:sz="4" w:space="0" w:color="auto"/>
            </w:tcBorders>
            <w:shd w:val="clear" w:color="auto" w:fill="auto"/>
            <w:vAlign w:val="center"/>
            <w:hideMark/>
          </w:tcPr>
          <w:p w14:paraId="62B397A9" w14:textId="77777777" w:rsidR="00205A93" w:rsidRPr="006F244D" w:rsidRDefault="00205A93" w:rsidP="00205A93">
            <w:pPr>
              <w:widowControl/>
              <w:ind w:firstLineChars="0" w:firstLine="0"/>
              <w:jc w:val="left"/>
              <w:rPr>
                <w:rFonts w:eastAsia="等线"/>
                <w:kern w:val="0"/>
              </w:rPr>
            </w:pPr>
            <w:r w:rsidRPr="006F244D">
              <w:rPr>
                <w:rFonts w:eastAsia="等线"/>
                <w:kern w:val="0"/>
                <w:u w:val="single"/>
              </w:rPr>
              <w:t>&gt;</w:t>
            </w:r>
            <w:r w:rsidRPr="006F244D">
              <w:rPr>
                <w:rFonts w:eastAsia="等线"/>
                <w:kern w:val="0"/>
              </w:rPr>
              <w:t xml:space="preserve"> 80 years</w:t>
            </w:r>
          </w:p>
        </w:tc>
        <w:tc>
          <w:tcPr>
            <w:tcW w:w="2120" w:type="pct"/>
            <w:tcBorders>
              <w:top w:val="nil"/>
              <w:left w:val="nil"/>
              <w:bottom w:val="single" w:sz="4" w:space="0" w:color="auto"/>
              <w:right w:val="single" w:sz="4" w:space="0" w:color="auto"/>
            </w:tcBorders>
            <w:shd w:val="clear" w:color="auto" w:fill="auto"/>
            <w:vAlign w:val="center"/>
            <w:hideMark/>
          </w:tcPr>
          <w:p w14:paraId="1ECE0CA8" w14:textId="77777777" w:rsidR="00205A93" w:rsidRPr="006F244D" w:rsidRDefault="00205A93" w:rsidP="00205A93">
            <w:pPr>
              <w:widowControl/>
              <w:ind w:firstLineChars="0" w:firstLine="0"/>
              <w:jc w:val="center"/>
              <w:rPr>
                <w:rFonts w:eastAsia="等线"/>
                <w:kern w:val="0"/>
              </w:rPr>
            </w:pPr>
            <w:r w:rsidRPr="006F244D">
              <w:rPr>
                <w:rFonts w:eastAsia="等线"/>
                <w:kern w:val="0"/>
              </w:rPr>
              <w:t>4</w:t>
            </w:r>
          </w:p>
        </w:tc>
      </w:tr>
      <w:tr w:rsidR="006F244D" w:rsidRPr="006F244D" w14:paraId="786ACE73" w14:textId="77777777" w:rsidTr="00205A93">
        <w:trPr>
          <w:trHeight w:val="285"/>
        </w:trPr>
        <w:tc>
          <w:tcPr>
            <w:tcW w:w="2880"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CABB788" w14:textId="77777777" w:rsidR="00205A93" w:rsidRPr="006F244D" w:rsidRDefault="00205A93" w:rsidP="00205A93">
            <w:pPr>
              <w:widowControl/>
              <w:ind w:firstLineChars="0" w:firstLine="0"/>
              <w:jc w:val="left"/>
              <w:rPr>
                <w:rFonts w:eastAsia="等线"/>
                <w:kern w:val="0"/>
              </w:rPr>
            </w:pPr>
            <w:r w:rsidRPr="006F244D">
              <w:rPr>
                <w:rFonts w:eastAsia="等线"/>
                <w:kern w:val="0"/>
              </w:rPr>
              <w:t>Myocardial Infarction</w:t>
            </w:r>
          </w:p>
        </w:tc>
        <w:tc>
          <w:tcPr>
            <w:tcW w:w="2120" w:type="pct"/>
            <w:tcBorders>
              <w:top w:val="nil"/>
              <w:left w:val="nil"/>
              <w:bottom w:val="single" w:sz="4" w:space="0" w:color="auto"/>
              <w:right w:val="single" w:sz="4" w:space="0" w:color="auto"/>
            </w:tcBorders>
            <w:shd w:val="clear" w:color="auto" w:fill="auto"/>
            <w:vAlign w:val="center"/>
            <w:hideMark/>
          </w:tcPr>
          <w:p w14:paraId="42ACC0BC" w14:textId="77777777" w:rsidR="00205A93" w:rsidRPr="006F244D" w:rsidRDefault="00205A93" w:rsidP="00205A93">
            <w:pPr>
              <w:widowControl/>
              <w:ind w:firstLineChars="0" w:firstLine="0"/>
              <w:jc w:val="center"/>
              <w:rPr>
                <w:rFonts w:eastAsia="等线"/>
                <w:kern w:val="0"/>
              </w:rPr>
            </w:pPr>
            <w:r w:rsidRPr="006F244D">
              <w:rPr>
                <w:rFonts w:eastAsia="等线"/>
                <w:kern w:val="0"/>
              </w:rPr>
              <w:t>1</w:t>
            </w:r>
          </w:p>
        </w:tc>
      </w:tr>
      <w:tr w:rsidR="006F244D" w:rsidRPr="006F244D" w14:paraId="7C0118A8" w14:textId="77777777" w:rsidTr="00205A93">
        <w:trPr>
          <w:trHeight w:val="285"/>
        </w:trPr>
        <w:tc>
          <w:tcPr>
            <w:tcW w:w="2880"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47F1008" w14:textId="77777777" w:rsidR="00205A93" w:rsidRPr="006F244D" w:rsidRDefault="00205A93" w:rsidP="00205A93">
            <w:pPr>
              <w:widowControl/>
              <w:ind w:firstLineChars="0" w:firstLine="0"/>
              <w:jc w:val="left"/>
              <w:rPr>
                <w:rFonts w:eastAsia="等线"/>
                <w:kern w:val="0"/>
              </w:rPr>
            </w:pPr>
            <w:r w:rsidRPr="006F244D">
              <w:rPr>
                <w:rFonts w:eastAsia="等线"/>
                <w:kern w:val="0"/>
              </w:rPr>
              <w:t>Congestive Heart Failure</w:t>
            </w:r>
          </w:p>
        </w:tc>
        <w:tc>
          <w:tcPr>
            <w:tcW w:w="2120" w:type="pct"/>
            <w:tcBorders>
              <w:top w:val="nil"/>
              <w:left w:val="nil"/>
              <w:bottom w:val="single" w:sz="4" w:space="0" w:color="auto"/>
              <w:right w:val="single" w:sz="4" w:space="0" w:color="auto"/>
            </w:tcBorders>
            <w:shd w:val="clear" w:color="auto" w:fill="auto"/>
            <w:vAlign w:val="center"/>
            <w:hideMark/>
          </w:tcPr>
          <w:p w14:paraId="0996DF4C" w14:textId="77777777" w:rsidR="00205A93" w:rsidRPr="006F244D" w:rsidRDefault="00205A93" w:rsidP="00205A93">
            <w:pPr>
              <w:widowControl/>
              <w:ind w:firstLineChars="0" w:firstLine="0"/>
              <w:jc w:val="center"/>
              <w:rPr>
                <w:rFonts w:eastAsia="等线"/>
                <w:kern w:val="0"/>
              </w:rPr>
            </w:pPr>
            <w:r w:rsidRPr="006F244D">
              <w:rPr>
                <w:rFonts w:eastAsia="等线"/>
                <w:kern w:val="0"/>
              </w:rPr>
              <w:t>1</w:t>
            </w:r>
          </w:p>
        </w:tc>
      </w:tr>
      <w:tr w:rsidR="006F244D" w:rsidRPr="006F244D" w14:paraId="680EDA0C" w14:textId="77777777" w:rsidTr="00205A93">
        <w:trPr>
          <w:trHeight w:val="285"/>
        </w:trPr>
        <w:tc>
          <w:tcPr>
            <w:tcW w:w="2880"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11BF21F" w14:textId="77777777" w:rsidR="00205A93" w:rsidRPr="006F244D" w:rsidRDefault="00205A93" w:rsidP="00205A93">
            <w:pPr>
              <w:widowControl/>
              <w:ind w:firstLineChars="0" w:firstLine="0"/>
              <w:jc w:val="left"/>
              <w:rPr>
                <w:rFonts w:eastAsia="等线"/>
                <w:kern w:val="0"/>
              </w:rPr>
            </w:pPr>
            <w:r w:rsidRPr="006F244D">
              <w:rPr>
                <w:rFonts w:eastAsia="等线"/>
                <w:kern w:val="0"/>
              </w:rPr>
              <w:t>Peripheral Vascular Disease</w:t>
            </w:r>
          </w:p>
        </w:tc>
        <w:tc>
          <w:tcPr>
            <w:tcW w:w="2120" w:type="pct"/>
            <w:tcBorders>
              <w:top w:val="nil"/>
              <w:left w:val="nil"/>
              <w:bottom w:val="single" w:sz="4" w:space="0" w:color="auto"/>
              <w:right w:val="single" w:sz="4" w:space="0" w:color="auto"/>
            </w:tcBorders>
            <w:shd w:val="clear" w:color="auto" w:fill="auto"/>
            <w:vAlign w:val="center"/>
            <w:hideMark/>
          </w:tcPr>
          <w:p w14:paraId="38246A4D" w14:textId="77777777" w:rsidR="00205A93" w:rsidRPr="006F244D" w:rsidRDefault="00205A93" w:rsidP="00205A93">
            <w:pPr>
              <w:widowControl/>
              <w:ind w:firstLineChars="0" w:firstLine="0"/>
              <w:jc w:val="center"/>
              <w:rPr>
                <w:rFonts w:eastAsia="等线"/>
                <w:kern w:val="0"/>
              </w:rPr>
            </w:pPr>
            <w:r w:rsidRPr="006F244D">
              <w:rPr>
                <w:rFonts w:eastAsia="等线"/>
                <w:kern w:val="0"/>
              </w:rPr>
              <w:t>1</w:t>
            </w:r>
          </w:p>
        </w:tc>
      </w:tr>
      <w:tr w:rsidR="006F244D" w:rsidRPr="006F244D" w14:paraId="26A508D5" w14:textId="77777777" w:rsidTr="00205A93">
        <w:trPr>
          <w:trHeight w:val="285"/>
        </w:trPr>
        <w:tc>
          <w:tcPr>
            <w:tcW w:w="2880"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CCFE28A" w14:textId="77777777" w:rsidR="00205A93" w:rsidRPr="006F244D" w:rsidRDefault="00205A93" w:rsidP="00205A93">
            <w:pPr>
              <w:widowControl/>
              <w:ind w:firstLineChars="0" w:firstLine="0"/>
              <w:jc w:val="left"/>
              <w:rPr>
                <w:rFonts w:eastAsia="等线"/>
                <w:kern w:val="0"/>
              </w:rPr>
            </w:pPr>
            <w:r w:rsidRPr="006F244D">
              <w:rPr>
                <w:rFonts w:eastAsia="等线"/>
                <w:kern w:val="0"/>
              </w:rPr>
              <w:t>Cerebrovascular accident or TIA</w:t>
            </w:r>
          </w:p>
        </w:tc>
        <w:tc>
          <w:tcPr>
            <w:tcW w:w="2120" w:type="pct"/>
            <w:tcBorders>
              <w:top w:val="nil"/>
              <w:left w:val="nil"/>
              <w:bottom w:val="single" w:sz="4" w:space="0" w:color="auto"/>
              <w:right w:val="single" w:sz="4" w:space="0" w:color="auto"/>
            </w:tcBorders>
            <w:shd w:val="clear" w:color="auto" w:fill="auto"/>
            <w:vAlign w:val="center"/>
            <w:hideMark/>
          </w:tcPr>
          <w:p w14:paraId="6E329C5A" w14:textId="77777777" w:rsidR="00205A93" w:rsidRPr="006F244D" w:rsidRDefault="00205A93" w:rsidP="00205A93">
            <w:pPr>
              <w:widowControl/>
              <w:ind w:firstLineChars="0" w:firstLine="0"/>
              <w:jc w:val="center"/>
              <w:rPr>
                <w:rFonts w:eastAsia="等线"/>
                <w:kern w:val="0"/>
              </w:rPr>
            </w:pPr>
            <w:r w:rsidRPr="006F244D">
              <w:rPr>
                <w:rFonts w:eastAsia="等线"/>
                <w:kern w:val="0"/>
              </w:rPr>
              <w:t>1</w:t>
            </w:r>
          </w:p>
        </w:tc>
      </w:tr>
      <w:tr w:rsidR="006F244D" w:rsidRPr="006F244D" w14:paraId="079D0B34" w14:textId="77777777" w:rsidTr="00205A93">
        <w:trPr>
          <w:trHeight w:val="285"/>
        </w:trPr>
        <w:tc>
          <w:tcPr>
            <w:tcW w:w="2880"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45088A8" w14:textId="77777777" w:rsidR="00205A93" w:rsidRPr="006F244D" w:rsidRDefault="00205A93" w:rsidP="00205A93">
            <w:pPr>
              <w:widowControl/>
              <w:ind w:firstLineChars="0" w:firstLine="0"/>
              <w:jc w:val="left"/>
              <w:rPr>
                <w:rFonts w:eastAsia="等线"/>
                <w:kern w:val="0"/>
              </w:rPr>
            </w:pPr>
            <w:r w:rsidRPr="006F244D">
              <w:rPr>
                <w:rFonts w:eastAsia="等线"/>
                <w:kern w:val="0"/>
              </w:rPr>
              <w:t>Dementia</w:t>
            </w:r>
          </w:p>
        </w:tc>
        <w:tc>
          <w:tcPr>
            <w:tcW w:w="2120" w:type="pct"/>
            <w:tcBorders>
              <w:top w:val="nil"/>
              <w:left w:val="nil"/>
              <w:bottom w:val="single" w:sz="4" w:space="0" w:color="auto"/>
              <w:right w:val="single" w:sz="4" w:space="0" w:color="auto"/>
            </w:tcBorders>
            <w:shd w:val="clear" w:color="auto" w:fill="auto"/>
            <w:vAlign w:val="center"/>
            <w:hideMark/>
          </w:tcPr>
          <w:p w14:paraId="40974E20" w14:textId="77777777" w:rsidR="00205A93" w:rsidRPr="006F244D" w:rsidRDefault="00205A93" w:rsidP="00205A93">
            <w:pPr>
              <w:widowControl/>
              <w:ind w:firstLineChars="0" w:firstLine="0"/>
              <w:jc w:val="center"/>
              <w:rPr>
                <w:rFonts w:eastAsia="等线"/>
                <w:kern w:val="0"/>
              </w:rPr>
            </w:pPr>
            <w:r w:rsidRPr="006F244D">
              <w:rPr>
                <w:rFonts w:eastAsia="等线"/>
                <w:kern w:val="0"/>
              </w:rPr>
              <w:t>1</w:t>
            </w:r>
          </w:p>
        </w:tc>
      </w:tr>
      <w:tr w:rsidR="006F244D" w:rsidRPr="006F244D" w14:paraId="2C61E782" w14:textId="77777777" w:rsidTr="00205A93">
        <w:trPr>
          <w:trHeight w:val="285"/>
        </w:trPr>
        <w:tc>
          <w:tcPr>
            <w:tcW w:w="2880"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EC37ABF" w14:textId="77777777" w:rsidR="00205A93" w:rsidRPr="006F244D" w:rsidRDefault="00205A93" w:rsidP="00205A93">
            <w:pPr>
              <w:widowControl/>
              <w:ind w:firstLineChars="0" w:firstLine="0"/>
              <w:jc w:val="left"/>
              <w:rPr>
                <w:rFonts w:eastAsia="等线"/>
                <w:kern w:val="0"/>
              </w:rPr>
            </w:pPr>
            <w:r w:rsidRPr="006F244D">
              <w:rPr>
                <w:rFonts w:eastAsia="等线"/>
                <w:kern w:val="0"/>
              </w:rPr>
              <w:t>Chronic Obstructive Pulmonary Disease</w:t>
            </w:r>
          </w:p>
        </w:tc>
        <w:tc>
          <w:tcPr>
            <w:tcW w:w="2120" w:type="pct"/>
            <w:tcBorders>
              <w:top w:val="nil"/>
              <w:left w:val="nil"/>
              <w:bottom w:val="single" w:sz="4" w:space="0" w:color="auto"/>
              <w:right w:val="single" w:sz="4" w:space="0" w:color="auto"/>
            </w:tcBorders>
            <w:shd w:val="clear" w:color="auto" w:fill="auto"/>
            <w:vAlign w:val="center"/>
            <w:hideMark/>
          </w:tcPr>
          <w:p w14:paraId="1C48B559" w14:textId="77777777" w:rsidR="00205A93" w:rsidRPr="006F244D" w:rsidRDefault="00205A93" w:rsidP="00205A93">
            <w:pPr>
              <w:widowControl/>
              <w:ind w:firstLineChars="0" w:firstLine="0"/>
              <w:jc w:val="center"/>
              <w:rPr>
                <w:rFonts w:eastAsia="等线"/>
                <w:kern w:val="0"/>
              </w:rPr>
            </w:pPr>
            <w:r w:rsidRPr="006F244D">
              <w:rPr>
                <w:rFonts w:eastAsia="等线"/>
                <w:kern w:val="0"/>
              </w:rPr>
              <w:t>1</w:t>
            </w:r>
          </w:p>
        </w:tc>
      </w:tr>
      <w:tr w:rsidR="006F244D" w:rsidRPr="006F244D" w14:paraId="6650E74D" w14:textId="77777777" w:rsidTr="00205A93">
        <w:trPr>
          <w:trHeight w:val="285"/>
        </w:trPr>
        <w:tc>
          <w:tcPr>
            <w:tcW w:w="2880"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2FB2757" w14:textId="77777777" w:rsidR="00205A93" w:rsidRPr="006F244D" w:rsidRDefault="00205A93" w:rsidP="00205A93">
            <w:pPr>
              <w:widowControl/>
              <w:ind w:firstLineChars="0" w:firstLine="0"/>
              <w:jc w:val="left"/>
              <w:rPr>
                <w:rFonts w:eastAsia="等线"/>
                <w:kern w:val="0"/>
              </w:rPr>
            </w:pPr>
            <w:r w:rsidRPr="006F244D">
              <w:rPr>
                <w:rFonts w:eastAsia="等线"/>
                <w:kern w:val="0"/>
              </w:rPr>
              <w:t>Connective tissue disease</w:t>
            </w:r>
          </w:p>
        </w:tc>
        <w:tc>
          <w:tcPr>
            <w:tcW w:w="2120" w:type="pct"/>
            <w:tcBorders>
              <w:top w:val="nil"/>
              <w:left w:val="nil"/>
              <w:bottom w:val="single" w:sz="4" w:space="0" w:color="auto"/>
              <w:right w:val="single" w:sz="4" w:space="0" w:color="auto"/>
            </w:tcBorders>
            <w:shd w:val="clear" w:color="auto" w:fill="auto"/>
            <w:vAlign w:val="center"/>
            <w:hideMark/>
          </w:tcPr>
          <w:p w14:paraId="38210887" w14:textId="77777777" w:rsidR="00205A93" w:rsidRPr="006F244D" w:rsidRDefault="00205A93" w:rsidP="00205A93">
            <w:pPr>
              <w:widowControl/>
              <w:ind w:firstLineChars="0" w:firstLine="0"/>
              <w:jc w:val="center"/>
              <w:rPr>
                <w:rFonts w:eastAsia="等线"/>
                <w:kern w:val="0"/>
              </w:rPr>
            </w:pPr>
            <w:r w:rsidRPr="006F244D">
              <w:rPr>
                <w:rFonts w:eastAsia="等线"/>
                <w:kern w:val="0"/>
              </w:rPr>
              <w:t>1</w:t>
            </w:r>
          </w:p>
        </w:tc>
      </w:tr>
      <w:tr w:rsidR="006F244D" w:rsidRPr="006F244D" w14:paraId="6BBE819D" w14:textId="77777777" w:rsidTr="00205A93">
        <w:trPr>
          <w:trHeight w:val="285"/>
        </w:trPr>
        <w:tc>
          <w:tcPr>
            <w:tcW w:w="2880"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8C66105" w14:textId="77777777" w:rsidR="00205A93" w:rsidRPr="006F244D" w:rsidRDefault="00205A93" w:rsidP="00205A93">
            <w:pPr>
              <w:widowControl/>
              <w:ind w:firstLineChars="0" w:firstLine="0"/>
              <w:jc w:val="left"/>
              <w:rPr>
                <w:rFonts w:eastAsia="等线"/>
                <w:kern w:val="0"/>
              </w:rPr>
            </w:pPr>
            <w:r w:rsidRPr="006F244D">
              <w:rPr>
                <w:rFonts w:eastAsia="等线"/>
                <w:kern w:val="0"/>
              </w:rPr>
              <w:t>Peptic ulcer disease</w:t>
            </w:r>
          </w:p>
        </w:tc>
        <w:tc>
          <w:tcPr>
            <w:tcW w:w="2120" w:type="pct"/>
            <w:tcBorders>
              <w:top w:val="nil"/>
              <w:left w:val="nil"/>
              <w:bottom w:val="single" w:sz="4" w:space="0" w:color="auto"/>
              <w:right w:val="single" w:sz="4" w:space="0" w:color="auto"/>
            </w:tcBorders>
            <w:shd w:val="clear" w:color="auto" w:fill="auto"/>
            <w:vAlign w:val="center"/>
            <w:hideMark/>
          </w:tcPr>
          <w:p w14:paraId="7D84D3CE" w14:textId="77777777" w:rsidR="00205A93" w:rsidRPr="006F244D" w:rsidRDefault="00205A93" w:rsidP="00205A93">
            <w:pPr>
              <w:widowControl/>
              <w:ind w:firstLineChars="0" w:firstLine="0"/>
              <w:jc w:val="center"/>
              <w:rPr>
                <w:rFonts w:eastAsia="等线"/>
                <w:kern w:val="0"/>
              </w:rPr>
            </w:pPr>
            <w:r w:rsidRPr="006F244D">
              <w:rPr>
                <w:rFonts w:eastAsia="等线"/>
                <w:kern w:val="0"/>
              </w:rPr>
              <w:t>1</w:t>
            </w:r>
          </w:p>
        </w:tc>
      </w:tr>
      <w:tr w:rsidR="006F244D" w:rsidRPr="006F244D" w14:paraId="609CC540" w14:textId="77777777" w:rsidTr="00205A93">
        <w:trPr>
          <w:trHeight w:val="285"/>
        </w:trPr>
        <w:tc>
          <w:tcPr>
            <w:tcW w:w="5000"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67F66F0" w14:textId="77777777" w:rsidR="00205A93" w:rsidRPr="006F244D" w:rsidRDefault="00205A93" w:rsidP="00205A93">
            <w:pPr>
              <w:widowControl/>
              <w:ind w:firstLineChars="0" w:firstLine="0"/>
              <w:jc w:val="left"/>
              <w:rPr>
                <w:rFonts w:eastAsia="等线"/>
                <w:kern w:val="0"/>
              </w:rPr>
            </w:pPr>
            <w:r w:rsidRPr="006F244D">
              <w:rPr>
                <w:rFonts w:eastAsia="等线"/>
                <w:kern w:val="0"/>
              </w:rPr>
              <w:t>Liver disease</w:t>
            </w:r>
          </w:p>
        </w:tc>
      </w:tr>
      <w:tr w:rsidR="006F244D" w:rsidRPr="006F244D" w14:paraId="4263AD59" w14:textId="77777777" w:rsidTr="00205A93">
        <w:trPr>
          <w:trHeight w:val="285"/>
        </w:trPr>
        <w:tc>
          <w:tcPr>
            <w:tcW w:w="301" w:type="pct"/>
            <w:tcBorders>
              <w:top w:val="nil"/>
              <w:left w:val="single" w:sz="4" w:space="0" w:color="auto"/>
              <w:bottom w:val="single" w:sz="4" w:space="0" w:color="auto"/>
              <w:right w:val="single" w:sz="4" w:space="0" w:color="auto"/>
            </w:tcBorders>
            <w:shd w:val="clear" w:color="auto" w:fill="auto"/>
            <w:noWrap/>
            <w:vAlign w:val="bottom"/>
            <w:hideMark/>
          </w:tcPr>
          <w:p w14:paraId="79480DB3" w14:textId="77777777" w:rsidR="00205A93" w:rsidRPr="006F244D" w:rsidRDefault="00205A93" w:rsidP="00205A93">
            <w:pPr>
              <w:widowControl/>
              <w:ind w:firstLineChars="0" w:firstLine="0"/>
              <w:jc w:val="left"/>
              <w:rPr>
                <w:rFonts w:ascii="等线" w:eastAsia="等线" w:hAnsi="等线" w:cs="宋体"/>
                <w:kern w:val="0"/>
                <w:sz w:val="22"/>
                <w:szCs w:val="22"/>
              </w:rPr>
            </w:pPr>
            <w:r w:rsidRPr="006F244D">
              <w:rPr>
                <w:rFonts w:ascii="等线" w:eastAsia="等线" w:hAnsi="等线" w:cs="宋体" w:hint="eastAsia"/>
                <w:kern w:val="0"/>
                <w:sz w:val="22"/>
                <w:szCs w:val="22"/>
              </w:rPr>
              <w:t xml:space="preserve">　</w:t>
            </w:r>
          </w:p>
        </w:tc>
        <w:tc>
          <w:tcPr>
            <w:tcW w:w="2579" w:type="pct"/>
            <w:tcBorders>
              <w:top w:val="nil"/>
              <w:left w:val="nil"/>
              <w:bottom w:val="single" w:sz="4" w:space="0" w:color="auto"/>
              <w:right w:val="single" w:sz="4" w:space="0" w:color="auto"/>
            </w:tcBorders>
            <w:shd w:val="clear" w:color="auto" w:fill="auto"/>
            <w:vAlign w:val="center"/>
            <w:hideMark/>
          </w:tcPr>
          <w:p w14:paraId="5C4289FB" w14:textId="11D4749C" w:rsidR="00205A93" w:rsidRPr="006F244D" w:rsidRDefault="00205A93" w:rsidP="00205A93">
            <w:pPr>
              <w:widowControl/>
              <w:ind w:firstLineChars="0" w:firstLine="0"/>
              <w:jc w:val="left"/>
              <w:rPr>
                <w:rFonts w:eastAsia="等线"/>
                <w:kern w:val="0"/>
              </w:rPr>
            </w:pPr>
            <w:r w:rsidRPr="006F244D">
              <w:rPr>
                <w:rFonts w:eastAsia="等线"/>
                <w:kern w:val="0"/>
              </w:rPr>
              <w:t>-mild</w:t>
            </w:r>
          </w:p>
        </w:tc>
        <w:tc>
          <w:tcPr>
            <w:tcW w:w="2120" w:type="pct"/>
            <w:tcBorders>
              <w:top w:val="nil"/>
              <w:left w:val="nil"/>
              <w:bottom w:val="single" w:sz="4" w:space="0" w:color="auto"/>
              <w:right w:val="single" w:sz="4" w:space="0" w:color="auto"/>
            </w:tcBorders>
            <w:shd w:val="clear" w:color="auto" w:fill="auto"/>
            <w:vAlign w:val="center"/>
            <w:hideMark/>
          </w:tcPr>
          <w:p w14:paraId="7FB4490E" w14:textId="77777777" w:rsidR="00205A93" w:rsidRPr="006F244D" w:rsidRDefault="00205A93" w:rsidP="00205A93">
            <w:pPr>
              <w:widowControl/>
              <w:ind w:firstLineChars="0" w:firstLine="0"/>
              <w:jc w:val="center"/>
              <w:rPr>
                <w:rFonts w:eastAsia="等线"/>
                <w:kern w:val="0"/>
              </w:rPr>
            </w:pPr>
            <w:r w:rsidRPr="006F244D">
              <w:rPr>
                <w:rFonts w:eastAsia="等线"/>
                <w:kern w:val="0"/>
              </w:rPr>
              <w:t>1</w:t>
            </w:r>
          </w:p>
        </w:tc>
      </w:tr>
      <w:tr w:rsidR="006F244D" w:rsidRPr="006F244D" w14:paraId="7AE16847" w14:textId="77777777" w:rsidTr="00205A93">
        <w:trPr>
          <w:trHeight w:val="285"/>
        </w:trPr>
        <w:tc>
          <w:tcPr>
            <w:tcW w:w="301" w:type="pct"/>
            <w:tcBorders>
              <w:top w:val="nil"/>
              <w:left w:val="single" w:sz="4" w:space="0" w:color="auto"/>
              <w:bottom w:val="single" w:sz="4" w:space="0" w:color="auto"/>
              <w:right w:val="single" w:sz="4" w:space="0" w:color="auto"/>
            </w:tcBorders>
            <w:shd w:val="clear" w:color="auto" w:fill="auto"/>
            <w:noWrap/>
            <w:vAlign w:val="bottom"/>
            <w:hideMark/>
          </w:tcPr>
          <w:p w14:paraId="04FE1490" w14:textId="77777777" w:rsidR="00205A93" w:rsidRPr="006F244D" w:rsidRDefault="00205A93" w:rsidP="00205A93">
            <w:pPr>
              <w:widowControl/>
              <w:ind w:firstLineChars="0" w:firstLine="0"/>
              <w:jc w:val="left"/>
              <w:rPr>
                <w:rFonts w:ascii="等线" w:eastAsia="等线" w:hAnsi="等线" w:cs="宋体"/>
                <w:kern w:val="0"/>
                <w:sz w:val="22"/>
                <w:szCs w:val="22"/>
              </w:rPr>
            </w:pPr>
            <w:r w:rsidRPr="006F244D">
              <w:rPr>
                <w:rFonts w:ascii="等线" w:eastAsia="等线" w:hAnsi="等线" w:cs="宋体" w:hint="eastAsia"/>
                <w:kern w:val="0"/>
                <w:sz w:val="22"/>
                <w:szCs w:val="22"/>
              </w:rPr>
              <w:t xml:space="preserve">　</w:t>
            </w:r>
          </w:p>
        </w:tc>
        <w:tc>
          <w:tcPr>
            <w:tcW w:w="2579" w:type="pct"/>
            <w:tcBorders>
              <w:top w:val="nil"/>
              <w:left w:val="nil"/>
              <w:bottom w:val="single" w:sz="4" w:space="0" w:color="auto"/>
              <w:right w:val="single" w:sz="4" w:space="0" w:color="auto"/>
            </w:tcBorders>
            <w:shd w:val="clear" w:color="auto" w:fill="auto"/>
            <w:vAlign w:val="center"/>
            <w:hideMark/>
          </w:tcPr>
          <w:p w14:paraId="22679B00" w14:textId="166B1407" w:rsidR="00205A93" w:rsidRPr="006F244D" w:rsidRDefault="00205A93" w:rsidP="00205A93">
            <w:pPr>
              <w:widowControl/>
              <w:ind w:firstLineChars="0" w:firstLine="0"/>
              <w:jc w:val="left"/>
              <w:rPr>
                <w:rFonts w:eastAsia="等线"/>
                <w:kern w:val="0"/>
              </w:rPr>
            </w:pPr>
            <w:r w:rsidRPr="006F244D">
              <w:rPr>
                <w:rFonts w:eastAsia="等线"/>
                <w:kern w:val="0"/>
              </w:rPr>
              <w:t>-moderate to severe</w:t>
            </w:r>
          </w:p>
        </w:tc>
        <w:tc>
          <w:tcPr>
            <w:tcW w:w="2120" w:type="pct"/>
            <w:tcBorders>
              <w:top w:val="nil"/>
              <w:left w:val="nil"/>
              <w:bottom w:val="single" w:sz="4" w:space="0" w:color="auto"/>
              <w:right w:val="single" w:sz="4" w:space="0" w:color="auto"/>
            </w:tcBorders>
            <w:shd w:val="clear" w:color="auto" w:fill="auto"/>
            <w:vAlign w:val="center"/>
            <w:hideMark/>
          </w:tcPr>
          <w:p w14:paraId="7BB21BCC" w14:textId="77777777" w:rsidR="00205A93" w:rsidRPr="006F244D" w:rsidRDefault="00205A93" w:rsidP="00205A93">
            <w:pPr>
              <w:widowControl/>
              <w:ind w:firstLineChars="0" w:firstLine="0"/>
              <w:jc w:val="center"/>
              <w:rPr>
                <w:rFonts w:eastAsia="等线"/>
                <w:kern w:val="0"/>
              </w:rPr>
            </w:pPr>
            <w:r w:rsidRPr="006F244D">
              <w:rPr>
                <w:rFonts w:eastAsia="等线"/>
                <w:kern w:val="0"/>
              </w:rPr>
              <w:t>3</w:t>
            </w:r>
          </w:p>
        </w:tc>
      </w:tr>
      <w:tr w:rsidR="006F244D" w:rsidRPr="006F244D" w14:paraId="6FE67C97" w14:textId="77777777" w:rsidTr="00205A93">
        <w:trPr>
          <w:trHeight w:val="285"/>
        </w:trPr>
        <w:tc>
          <w:tcPr>
            <w:tcW w:w="5000"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46A5FB5" w14:textId="77777777" w:rsidR="00205A93" w:rsidRPr="006F244D" w:rsidRDefault="00205A93" w:rsidP="00205A93">
            <w:pPr>
              <w:widowControl/>
              <w:ind w:firstLineChars="0" w:firstLine="0"/>
              <w:jc w:val="left"/>
              <w:rPr>
                <w:rFonts w:eastAsia="等线"/>
                <w:kern w:val="0"/>
              </w:rPr>
            </w:pPr>
            <w:r w:rsidRPr="006F244D">
              <w:rPr>
                <w:rFonts w:eastAsia="等线"/>
                <w:kern w:val="0"/>
              </w:rPr>
              <w:t>Diabetes mellitus</w:t>
            </w:r>
          </w:p>
        </w:tc>
      </w:tr>
      <w:tr w:rsidR="006F244D" w:rsidRPr="006F244D" w14:paraId="3330E272" w14:textId="77777777" w:rsidTr="00205A93">
        <w:trPr>
          <w:trHeight w:val="285"/>
        </w:trPr>
        <w:tc>
          <w:tcPr>
            <w:tcW w:w="301" w:type="pct"/>
            <w:tcBorders>
              <w:top w:val="nil"/>
              <w:left w:val="single" w:sz="4" w:space="0" w:color="auto"/>
              <w:bottom w:val="single" w:sz="4" w:space="0" w:color="auto"/>
              <w:right w:val="single" w:sz="4" w:space="0" w:color="auto"/>
            </w:tcBorders>
            <w:shd w:val="clear" w:color="auto" w:fill="auto"/>
            <w:noWrap/>
            <w:vAlign w:val="bottom"/>
            <w:hideMark/>
          </w:tcPr>
          <w:p w14:paraId="7846A4E3" w14:textId="77777777" w:rsidR="00205A93" w:rsidRPr="006F244D" w:rsidRDefault="00205A93" w:rsidP="00205A93">
            <w:pPr>
              <w:widowControl/>
              <w:ind w:firstLineChars="0" w:firstLine="0"/>
              <w:jc w:val="left"/>
              <w:rPr>
                <w:rFonts w:ascii="等线" w:eastAsia="等线" w:hAnsi="等线" w:cs="宋体"/>
                <w:kern w:val="0"/>
                <w:sz w:val="22"/>
                <w:szCs w:val="22"/>
              </w:rPr>
            </w:pPr>
            <w:r w:rsidRPr="006F244D">
              <w:rPr>
                <w:rFonts w:ascii="等线" w:eastAsia="等线" w:hAnsi="等线" w:cs="宋体" w:hint="eastAsia"/>
                <w:kern w:val="0"/>
                <w:sz w:val="22"/>
                <w:szCs w:val="22"/>
              </w:rPr>
              <w:t xml:space="preserve">　</w:t>
            </w:r>
          </w:p>
        </w:tc>
        <w:tc>
          <w:tcPr>
            <w:tcW w:w="2579" w:type="pct"/>
            <w:tcBorders>
              <w:top w:val="nil"/>
              <w:left w:val="nil"/>
              <w:bottom w:val="single" w:sz="4" w:space="0" w:color="auto"/>
              <w:right w:val="single" w:sz="4" w:space="0" w:color="auto"/>
            </w:tcBorders>
            <w:shd w:val="clear" w:color="auto" w:fill="auto"/>
            <w:vAlign w:val="center"/>
            <w:hideMark/>
          </w:tcPr>
          <w:p w14:paraId="4930985E" w14:textId="23DADD53" w:rsidR="00205A93" w:rsidRPr="006F244D" w:rsidRDefault="00205A93" w:rsidP="00205A93">
            <w:pPr>
              <w:widowControl/>
              <w:ind w:firstLineChars="0" w:firstLine="0"/>
              <w:jc w:val="left"/>
              <w:rPr>
                <w:rFonts w:eastAsia="等线"/>
                <w:kern w:val="0"/>
              </w:rPr>
            </w:pPr>
            <w:r w:rsidRPr="006F244D">
              <w:rPr>
                <w:rFonts w:eastAsia="等线"/>
                <w:kern w:val="0"/>
              </w:rPr>
              <w:t>- uncomplicated</w:t>
            </w:r>
          </w:p>
        </w:tc>
        <w:tc>
          <w:tcPr>
            <w:tcW w:w="2120" w:type="pct"/>
            <w:tcBorders>
              <w:top w:val="nil"/>
              <w:left w:val="nil"/>
              <w:bottom w:val="single" w:sz="4" w:space="0" w:color="auto"/>
              <w:right w:val="single" w:sz="4" w:space="0" w:color="auto"/>
            </w:tcBorders>
            <w:shd w:val="clear" w:color="auto" w:fill="auto"/>
            <w:vAlign w:val="center"/>
            <w:hideMark/>
          </w:tcPr>
          <w:p w14:paraId="68522A62" w14:textId="77777777" w:rsidR="00205A93" w:rsidRPr="006F244D" w:rsidRDefault="00205A93" w:rsidP="00205A93">
            <w:pPr>
              <w:widowControl/>
              <w:ind w:firstLineChars="0" w:firstLine="0"/>
              <w:jc w:val="center"/>
              <w:rPr>
                <w:rFonts w:eastAsia="等线"/>
                <w:kern w:val="0"/>
              </w:rPr>
            </w:pPr>
            <w:r w:rsidRPr="006F244D">
              <w:rPr>
                <w:rFonts w:eastAsia="等线"/>
                <w:kern w:val="0"/>
              </w:rPr>
              <w:t>1</w:t>
            </w:r>
          </w:p>
        </w:tc>
      </w:tr>
      <w:tr w:rsidR="006F244D" w:rsidRPr="006F244D" w14:paraId="3E87233C" w14:textId="77777777" w:rsidTr="00205A93">
        <w:trPr>
          <w:trHeight w:val="285"/>
        </w:trPr>
        <w:tc>
          <w:tcPr>
            <w:tcW w:w="301" w:type="pct"/>
            <w:tcBorders>
              <w:top w:val="nil"/>
              <w:left w:val="single" w:sz="4" w:space="0" w:color="auto"/>
              <w:bottom w:val="single" w:sz="4" w:space="0" w:color="auto"/>
              <w:right w:val="single" w:sz="4" w:space="0" w:color="auto"/>
            </w:tcBorders>
            <w:shd w:val="clear" w:color="auto" w:fill="auto"/>
            <w:noWrap/>
            <w:vAlign w:val="bottom"/>
            <w:hideMark/>
          </w:tcPr>
          <w:p w14:paraId="756BF804" w14:textId="77777777" w:rsidR="00205A93" w:rsidRPr="006F244D" w:rsidRDefault="00205A93" w:rsidP="00205A93">
            <w:pPr>
              <w:widowControl/>
              <w:ind w:firstLineChars="0" w:firstLine="0"/>
              <w:jc w:val="left"/>
              <w:rPr>
                <w:rFonts w:ascii="等线" w:eastAsia="等线" w:hAnsi="等线" w:cs="宋体"/>
                <w:kern w:val="0"/>
                <w:sz w:val="22"/>
                <w:szCs w:val="22"/>
              </w:rPr>
            </w:pPr>
            <w:r w:rsidRPr="006F244D">
              <w:rPr>
                <w:rFonts w:ascii="等线" w:eastAsia="等线" w:hAnsi="等线" w:cs="宋体" w:hint="eastAsia"/>
                <w:kern w:val="0"/>
                <w:sz w:val="22"/>
                <w:szCs w:val="22"/>
              </w:rPr>
              <w:t xml:space="preserve">　</w:t>
            </w:r>
          </w:p>
        </w:tc>
        <w:tc>
          <w:tcPr>
            <w:tcW w:w="2579" w:type="pct"/>
            <w:tcBorders>
              <w:top w:val="nil"/>
              <w:left w:val="nil"/>
              <w:bottom w:val="single" w:sz="4" w:space="0" w:color="auto"/>
              <w:right w:val="single" w:sz="4" w:space="0" w:color="auto"/>
            </w:tcBorders>
            <w:shd w:val="clear" w:color="auto" w:fill="auto"/>
            <w:vAlign w:val="center"/>
            <w:hideMark/>
          </w:tcPr>
          <w:p w14:paraId="4A16B208" w14:textId="3857A347" w:rsidR="00205A93" w:rsidRPr="006F244D" w:rsidRDefault="00205A93" w:rsidP="00205A93">
            <w:pPr>
              <w:widowControl/>
              <w:ind w:firstLineChars="0" w:firstLine="0"/>
              <w:jc w:val="left"/>
              <w:rPr>
                <w:rFonts w:eastAsia="等线"/>
                <w:kern w:val="0"/>
              </w:rPr>
            </w:pPr>
            <w:r w:rsidRPr="006F244D">
              <w:rPr>
                <w:rFonts w:eastAsia="等线"/>
                <w:kern w:val="0"/>
              </w:rPr>
              <w:t>- end-organ damage</w:t>
            </w:r>
          </w:p>
        </w:tc>
        <w:tc>
          <w:tcPr>
            <w:tcW w:w="2120" w:type="pct"/>
            <w:tcBorders>
              <w:top w:val="nil"/>
              <w:left w:val="nil"/>
              <w:bottom w:val="single" w:sz="4" w:space="0" w:color="auto"/>
              <w:right w:val="single" w:sz="4" w:space="0" w:color="auto"/>
            </w:tcBorders>
            <w:shd w:val="clear" w:color="auto" w:fill="auto"/>
            <w:vAlign w:val="center"/>
            <w:hideMark/>
          </w:tcPr>
          <w:p w14:paraId="63B8AB0E" w14:textId="77777777" w:rsidR="00205A93" w:rsidRPr="006F244D" w:rsidRDefault="00205A93" w:rsidP="00205A93">
            <w:pPr>
              <w:widowControl/>
              <w:ind w:firstLineChars="0" w:firstLine="0"/>
              <w:jc w:val="center"/>
              <w:rPr>
                <w:rFonts w:eastAsia="等线"/>
                <w:kern w:val="0"/>
              </w:rPr>
            </w:pPr>
            <w:r w:rsidRPr="006F244D">
              <w:rPr>
                <w:rFonts w:eastAsia="等线"/>
                <w:kern w:val="0"/>
              </w:rPr>
              <w:t>2</w:t>
            </w:r>
          </w:p>
        </w:tc>
      </w:tr>
      <w:tr w:rsidR="006F244D" w:rsidRPr="006F244D" w14:paraId="71051C11" w14:textId="77777777" w:rsidTr="00205A93">
        <w:trPr>
          <w:trHeight w:val="285"/>
        </w:trPr>
        <w:tc>
          <w:tcPr>
            <w:tcW w:w="2880"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15F84E5" w14:textId="77777777" w:rsidR="00205A93" w:rsidRPr="006F244D" w:rsidRDefault="00205A93" w:rsidP="00205A93">
            <w:pPr>
              <w:widowControl/>
              <w:ind w:firstLineChars="0" w:firstLine="0"/>
              <w:jc w:val="left"/>
              <w:rPr>
                <w:rFonts w:eastAsia="等线"/>
                <w:kern w:val="0"/>
              </w:rPr>
            </w:pPr>
            <w:r w:rsidRPr="006F244D">
              <w:rPr>
                <w:rFonts w:eastAsia="等线"/>
                <w:kern w:val="0"/>
              </w:rPr>
              <w:t>Hemiplegia</w:t>
            </w:r>
          </w:p>
        </w:tc>
        <w:tc>
          <w:tcPr>
            <w:tcW w:w="2120" w:type="pct"/>
            <w:tcBorders>
              <w:top w:val="nil"/>
              <w:left w:val="nil"/>
              <w:bottom w:val="single" w:sz="4" w:space="0" w:color="auto"/>
              <w:right w:val="single" w:sz="4" w:space="0" w:color="auto"/>
            </w:tcBorders>
            <w:shd w:val="clear" w:color="auto" w:fill="auto"/>
            <w:vAlign w:val="center"/>
            <w:hideMark/>
          </w:tcPr>
          <w:p w14:paraId="287A25B3" w14:textId="77777777" w:rsidR="00205A93" w:rsidRPr="006F244D" w:rsidRDefault="00205A93" w:rsidP="00205A93">
            <w:pPr>
              <w:widowControl/>
              <w:ind w:firstLineChars="0" w:firstLine="0"/>
              <w:jc w:val="center"/>
              <w:rPr>
                <w:rFonts w:eastAsia="等线"/>
                <w:kern w:val="0"/>
              </w:rPr>
            </w:pPr>
            <w:r w:rsidRPr="006F244D">
              <w:rPr>
                <w:rFonts w:eastAsia="等线"/>
                <w:kern w:val="0"/>
              </w:rPr>
              <w:t>2</w:t>
            </w:r>
          </w:p>
        </w:tc>
      </w:tr>
      <w:tr w:rsidR="006F244D" w:rsidRPr="006F244D" w14:paraId="41747BE3" w14:textId="77777777" w:rsidTr="00205A93">
        <w:trPr>
          <w:trHeight w:val="285"/>
        </w:trPr>
        <w:tc>
          <w:tcPr>
            <w:tcW w:w="2880"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C12A26C" w14:textId="77777777" w:rsidR="00205A93" w:rsidRPr="006F244D" w:rsidRDefault="00205A93" w:rsidP="00205A93">
            <w:pPr>
              <w:widowControl/>
              <w:ind w:firstLineChars="0" w:firstLine="0"/>
              <w:jc w:val="left"/>
              <w:rPr>
                <w:rFonts w:eastAsia="等线"/>
                <w:kern w:val="0"/>
              </w:rPr>
            </w:pPr>
            <w:r w:rsidRPr="006F244D">
              <w:rPr>
                <w:rFonts w:eastAsia="等线"/>
                <w:kern w:val="0"/>
              </w:rPr>
              <w:t>Moderate to severe Chronic Kidney Disease</w:t>
            </w:r>
          </w:p>
        </w:tc>
        <w:tc>
          <w:tcPr>
            <w:tcW w:w="2120" w:type="pct"/>
            <w:tcBorders>
              <w:top w:val="nil"/>
              <w:left w:val="nil"/>
              <w:bottom w:val="single" w:sz="4" w:space="0" w:color="auto"/>
              <w:right w:val="single" w:sz="4" w:space="0" w:color="auto"/>
            </w:tcBorders>
            <w:shd w:val="clear" w:color="auto" w:fill="auto"/>
            <w:vAlign w:val="center"/>
            <w:hideMark/>
          </w:tcPr>
          <w:p w14:paraId="21EDF8F4" w14:textId="77777777" w:rsidR="00205A93" w:rsidRPr="006F244D" w:rsidRDefault="00205A93" w:rsidP="00205A93">
            <w:pPr>
              <w:widowControl/>
              <w:ind w:firstLineChars="0" w:firstLine="0"/>
              <w:jc w:val="center"/>
              <w:rPr>
                <w:rFonts w:eastAsia="等线"/>
                <w:kern w:val="0"/>
              </w:rPr>
            </w:pPr>
            <w:r w:rsidRPr="006F244D">
              <w:rPr>
                <w:rFonts w:eastAsia="等线"/>
                <w:kern w:val="0"/>
              </w:rPr>
              <w:t>2</w:t>
            </w:r>
          </w:p>
        </w:tc>
      </w:tr>
      <w:tr w:rsidR="006F244D" w:rsidRPr="006F244D" w14:paraId="17346813" w14:textId="77777777" w:rsidTr="00205A93">
        <w:trPr>
          <w:trHeight w:val="285"/>
        </w:trPr>
        <w:tc>
          <w:tcPr>
            <w:tcW w:w="5000"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CC185BD" w14:textId="77777777" w:rsidR="00205A93" w:rsidRPr="006F244D" w:rsidRDefault="00205A93" w:rsidP="00205A93">
            <w:pPr>
              <w:widowControl/>
              <w:ind w:firstLineChars="0" w:firstLine="0"/>
              <w:jc w:val="left"/>
              <w:rPr>
                <w:rFonts w:eastAsia="等线"/>
                <w:kern w:val="0"/>
              </w:rPr>
            </w:pPr>
            <w:r w:rsidRPr="006F244D">
              <w:rPr>
                <w:rFonts w:eastAsia="等线"/>
                <w:kern w:val="0"/>
              </w:rPr>
              <w:t>Solid tumor</w:t>
            </w:r>
          </w:p>
        </w:tc>
      </w:tr>
      <w:tr w:rsidR="006F244D" w:rsidRPr="006F244D" w14:paraId="38FCA8AA" w14:textId="77777777" w:rsidTr="00205A93">
        <w:trPr>
          <w:trHeight w:val="285"/>
        </w:trPr>
        <w:tc>
          <w:tcPr>
            <w:tcW w:w="301" w:type="pct"/>
            <w:tcBorders>
              <w:top w:val="nil"/>
              <w:left w:val="single" w:sz="4" w:space="0" w:color="auto"/>
              <w:bottom w:val="single" w:sz="4" w:space="0" w:color="auto"/>
              <w:right w:val="single" w:sz="4" w:space="0" w:color="auto"/>
            </w:tcBorders>
            <w:shd w:val="clear" w:color="auto" w:fill="auto"/>
            <w:noWrap/>
            <w:vAlign w:val="bottom"/>
            <w:hideMark/>
          </w:tcPr>
          <w:p w14:paraId="50894E29" w14:textId="77777777" w:rsidR="00205A93" w:rsidRPr="006F244D" w:rsidRDefault="00205A93" w:rsidP="00205A93">
            <w:pPr>
              <w:widowControl/>
              <w:ind w:firstLineChars="0" w:firstLine="0"/>
              <w:jc w:val="left"/>
              <w:rPr>
                <w:rFonts w:ascii="等线" w:eastAsia="等线" w:hAnsi="等线" w:cs="宋体"/>
                <w:kern w:val="0"/>
                <w:sz w:val="22"/>
                <w:szCs w:val="22"/>
              </w:rPr>
            </w:pPr>
            <w:r w:rsidRPr="006F244D">
              <w:rPr>
                <w:rFonts w:ascii="等线" w:eastAsia="等线" w:hAnsi="等线" w:cs="宋体" w:hint="eastAsia"/>
                <w:kern w:val="0"/>
                <w:sz w:val="22"/>
                <w:szCs w:val="22"/>
              </w:rPr>
              <w:t xml:space="preserve">　</w:t>
            </w:r>
          </w:p>
        </w:tc>
        <w:tc>
          <w:tcPr>
            <w:tcW w:w="2579" w:type="pct"/>
            <w:tcBorders>
              <w:top w:val="nil"/>
              <w:left w:val="nil"/>
              <w:bottom w:val="single" w:sz="4" w:space="0" w:color="auto"/>
              <w:right w:val="single" w:sz="4" w:space="0" w:color="auto"/>
            </w:tcBorders>
            <w:shd w:val="clear" w:color="auto" w:fill="auto"/>
            <w:vAlign w:val="center"/>
            <w:hideMark/>
          </w:tcPr>
          <w:p w14:paraId="3E8849A5" w14:textId="154AF4EB" w:rsidR="00205A93" w:rsidRPr="006F244D" w:rsidRDefault="00205A93" w:rsidP="00205A93">
            <w:pPr>
              <w:widowControl/>
              <w:ind w:firstLineChars="0" w:firstLine="0"/>
              <w:jc w:val="left"/>
              <w:rPr>
                <w:rFonts w:eastAsia="等线"/>
                <w:kern w:val="0"/>
              </w:rPr>
            </w:pPr>
            <w:r w:rsidRPr="006F244D">
              <w:rPr>
                <w:rFonts w:eastAsia="等线"/>
                <w:kern w:val="0"/>
              </w:rPr>
              <w:t>- localized</w:t>
            </w:r>
          </w:p>
        </w:tc>
        <w:tc>
          <w:tcPr>
            <w:tcW w:w="2120" w:type="pct"/>
            <w:tcBorders>
              <w:top w:val="nil"/>
              <w:left w:val="nil"/>
              <w:bottom w:val="single" w:sz="4" w:space="0" w:color="auto"/>
              <w:right w:val="single" w:sz="4" w:space="0" w:color="auto"/>
            </w:tcBorders>
            <w:shd w:val="clear" w:color="auto" w:fill="auto"/>
            <w:vAlign w:val="center"/>
            <w:hideMark/>
          </w:tcPr>
          <w:p w14:paraId="0D7E151D" w14:textId="77777777" w:rsidR="00205A93" w:rsidRPr="006F244D" w:rsidRDefault="00205A93" w:rsidP="00205A93">
            <w:pPr>
              <w:widowControl/>
              <w:ind w:firstLineChars="0" w:firstLine="0"/>
              <w:jc w:val="center"/>
              <w:rPr>
                <w:rFonts w:eastAsia="等线"/>
                <w:kern w:val="0"/>
              </w:rPr>
            </w:pPr>
            <w:r w:rsidRPr="006F244D">
              <w:rPr>
                <w:rFonts w:eastAsia="等线"/>
                <w:kern w:val="0"/>
              </w:rPr>
              <w:t>2</w:t>
            </w:r>
          </w:p>
        </w:tc>
      </w:tr>
      <w:tr w:rsidR="006F244D" w:rsidRPr="006F244D" w14:paraId="39A8F7BF" w14:textId="77777777" w:rsidTr="00205A93">
        <w:trPr>
          <w:trHeight w:val="285"/>
        </w:trPr>
        <w:tc>
          <w:tcPr>
            <w:tcW w:w="301" w:type="pct"/>
            <w:tcBorders>
              <w:top w:val="nil"/>
              <w:left w:val="single" w:sz="4" w:space="0" w:color="auto"/>
              <w:bottom w:val="single" w:sz="4" w:space="0" w:color="auto"/>
              <w:right w:val="single" w:sz="4" w:space="0" w:color="auto"/>
            </w:tcBorders>
            <w:shd w:val="clear" w:color="auto" w:fill="auto"/>
            <w:noWrap/>
            <w:vAlign w:val="bottom"/>
            <w:hideMark/>
          </w:tcPr>
          <w:p w14:paraId="4FDF6543" w14:textId="77777777" w:rsidR="00205A93" w:rsidRPr="006F244D" w:rsidRDefault="00205A93" w:rsidP="00205A93">
            <w:pPr>
              <w:widowControl/>
              <w:ind w:firstLineChars="0" w:firstLine="0"/>
              <w:jc w:val="left"/>
              <w:rPr>
                <w:rFonts w:ascii="等线" w:eastAsia="等线" w:hAnsi="等线" w:cs="宋体"/>
                <w:kern w:val="0"/>
                <w:sz w:val="22"/>
                <w:szCs w:val="22"/>
              </w:rPr>
            </w:pPr>
            <w:r w:rsidRPr="006F244D">
              <w:rPr>
                <w:rFonts w:ascii="等线" w:eastAsia="等线" w:hAnsi="等线" w:cs="宋体" w:hint="eastAsia"/>
                <w:kern w:val="0"/>
                <w:sz w:val="22"/>
                <w:szCs w:val="22"/>
              </w:rPr>
              <w:t xml:space="preserve">　</w:t>
            </w:r>
          </w:p>
        </w:tc>
        <w:tc>
          <w:tcPr>
            <w:tcW w:w="2579" w:type="pct"/>
            <w:tcBorders>
              <w:top w:val="nil"/>
              <w:left w:val="nil"/>
              <w:bottom w:val="single" w:sz="4" w:space="0" w:color="auto"/>
              <w:right w:val="single" w:sz="4" w:space="0" w:color="auto"/>
            </w:tcBorders>
            <w:shd w:val="clear" w:color="auto" w:fill="auto"/>
            <w:vAlign w:val="center"/>
            <w:hideMark/>
          </w:tcPr>
          <w:p w14:paraId="483C9D92" w14:textId="50B05E83" w:rsidR="00205A93" w:rsidRPr="006F244D" w:rsidRDefault="00205A93" w:rsidP="00205A93">
            <w:pPr>
              <w:widowControl/>
              <w:ind w:firstLineChars="0" w:firstLine="0"/>
              <w:jc w:val="left"/>
              <w:rPr>
                <w:rFonts w:eastAsia="等线"/>
                <w:kern w:val="0"/>
              </w:rPr>
            </w:pPr>
            <w:r w:rsidRPr="006F244D">
              <w:rPr>
                <w:rFonts w:eastAsia="等线"/>
                <w:kern w:val="0"/>
              </w:rPr>
              <w:t>- metastatic</w:t>
            </w:r>
          </w:p>
        </w:tc>
        <w:tc>
          <w:tcPr>
            <w:tcW w:w="2120" w:type="pct"/>
            <w:tcBorders>
              <w:top w:val="nil"/>
              <w:left w:val="nil"/>
              <w:bottom w:val="single" w:sz="4" w:space="0" w:color="auto"/>
              <w:right w:val="single" w:sz="4" w:space="0" w:color="auto"/>
            </w:tcBorders>
            <w:shd w:val="clear" w:color="auto" w:fill="auto"/>
            <w:vAlign w:val="center"/>
            <w:hideMark/>
          </w:tcPr>
          <w:p w14:paraId="5875C8E6" w14:textId="77777777" w:rsidR="00205A93" w:rsidRPr="006F244D" w:rsidRDefault="00205A93" w:rsidP="00205A93">
            <w:pPr>
              <w:widowControl/>
              <w:ind w:firstLineChars="0" w:firstLine="0"/>
              <w:jc w:val="center"/>
              <w:rPr>
                <w:rFonts w:eastAsia="等线"/>
                <w:kern w:val="0"/>
              </w:rPr>
            </w:pPr>
            <w:r w:rsidRPr="006F244D">
              <w:rPr>
                <w:rFonts w:eastAsia="等线"/>
                <w:kern w:val="0"/>
              </w:rPr>
              <w:t>6</w:t>
            </w:r>
          </w:p>
        </w:tc>
      </w:tr>
      <w:tr w:rsidR="006F244D" w:rsidRPr="006F244D" w14:paraId="7B011E1C" w14:textId="77777777" w:rsidTr="00205A93">
        <w:trPr>
          <w:trHeight w:val="285"/>
        </w:trPr>
        <w:tc>
          <w:tcPr>
            <w:tcW w:w="2880"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2352C36" w14:textId="77777777" w:rsidR="00205A93" w:rsidRPr="006F244D" w:rsidRDefault="00205A93" w:rsidP="00205A93">
            <w:pPr>
              <w:widowControl/>
              <w:ind w:firstLineChars="0" w:firstLine="0"/>
              <w:jc w:val="left"/>
              <w:rPr>
                <w:rFonts w:eastAsia="等线"/>
                <w:kern w:val="0"/>
              </w:rPr>
            </w:pPr>
            <w:r w:rsidRPr="006F244D">
              <w:rPr>
                <w:rFonts w:eastAsia="等线"/>
                <w:kern w:val="0"/>
              </w:rPr>
              <w:t>Leukemia</w:t>
            </w:r>
          </w:p>
        </w:tc>
        <w:tc>
          <w:tcPr>
            <w:tcW w:w="2120" w:type="pct"/>
            <w:tcBorders>
              <w:top w:val="nil"/>
              <w:left w:val="nil"/>
              <w:bottom w:val="single" w:sz="4" w:space="0" w:color="auto"/>
              <w:right w:val="single" w:sz="4" w:space="0" w:color="auto"/>
            </w:tcBorders>
            <w:shd w:val="clear" w:color="auto" w:fill="auto"/>
            <w:vAlign w:val="center"/>
            <w:hideMark/>
          </w:tcPr>
          <w:p w14:paraId="6CEDD494" w14:textId="77777777" w:rsidR="00205A93" w:rsidRPr="006F244D" w:rsidRDefault="00205A93" w:rsidP="00205A93">
            <w:pPr>
              <w:widowControl/>
              <w:ind w:firstLineChars="0" w:firstLine="0"/>
              <w:jc w:val="center"/>
              <w:rPr>
                <w:rFonts w:eastAsia="等线"/>
                <w:kern w:val="0"/>
              </w:rPr>
            </w:pPr>
            <w:r w:rsidRPr="006F244D">
              <w:rPr>
                <w:rFonts w:eastAsia="等线"/>
                <w:kern w:val="0"/>
              </w:rPr>
              <w:t>2</w:t>
            </w:r>
          </w:p>
        </w:tc>
      </w:tr>
      <w:tr w:rsidR="006F244D" w:rsidRPr="006F244D" w14:paraId="6E35A36F" w14:textId="77777777" w:rsidTr="00205A93">
        <w:trPr>
          <w:trHeight w:val="285"/>
        </w:trPr>
        <w:tc>
          <w:tcPr>
            <w:tcW w:w="2880"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4ED0B2F" w14:textId="77777777" w:rsidR="00205A93" w:rsidRPr="006F244D" w:rsidRDefault="00205A93" w:rsidP="00205A93">
            <w:pPr>
              <w:widowControl/>
              <w:ind w:firstLineChars="0" w:firstLine="0"/>
              <w:jc w:val="left"/>
              <w:rPr>
                <w:rFonts w:eastAsia="等线"/>
                <w:kern w:val="0"/>
              </w:rPr>
            </w:pPr>
            <w:r w:rsidRPr="006F244D">
              <w:rPr>
                <w:rFonts w:eastAsia="等线"/>
                <w:kern w:val="0"/>
              </w:rPr>
              <w:t>Lymphoma</w:t>
            </w:r>
          </w:p>
        </w:tc>
        <w:tc>
          <w:tcPr>
            <w:tcW w:w="2120" w:type="pct"/>
            <w:tcBorders>
              <w:top w:val="nil"/>
              <w:left w:val="nil"/>
              <w:bottom w:val="single" w:sz="4" w:space="0" w:color="auto"/>
              <w:right w:val="single" w:sz="4" w:space="0" w:color="auto"/>
            </w:tcBorders>
            <w:shd w:val="clear" w:color="auto" w:fill="auto"/>
            <w:vAlign w:val="center"/>
            <w:hideMark/>
          </w:tcPr>
          <w:p w14:paraId="44D30362" w14:textId="77777777" w:rsidR="00205A93" w:rsidRPr="006F244D" w:rsidRDefault="00205A93" w:rsidP="00205A93">
            <w:pPr>
              <w:widowControl/>
              <w:ind w:firstLineChars="0" w:firstLine="0"/>
              <w:jc w:val="center"/>
              <w:rPr>
                <w:rFonts w:eastAsia="等线"/>
                <w:kern w:val="0"/>
              </w:rPr>
            </w:pPr>
            <w:r w:rsidRPr="006F244D">
              <w:rPr>
                <w:rFonts w:eastAsia="等线"/>
                <w:kern w:val="0"/>
              </w:rPr>
              <w:t>2</w:t>
            </w:r>
          </w:p>
        </w:tc>
      </w:tr>
      <w:tr w:rsidR="00205A93" w:rsidRPr="006F244D" w14:paraId="6FA6EDA8" w14:textId="77777777" w:rsidTr="00205A93">
        <w:trPr>
          <w:trHeight w:val="285"/>
        </w:trPr>
        <w:tc>
          <w:tcPr>
            <w:tcW w:w="2880"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ACBDB8D" w14:textId="77777777" w:rsidR="00205A93" w:rsidRPr="006F244D" w:rsidRDefault="00205A93" w:rsidP="00205A93">
            <w:pPr>
              <w:widowControl/>
              <w:ind w:firstLineChars="0" w:firstLine="0"/>
              <w:jc w:val="left"/>
              <w:rPr>
                <w:rFonts w:eastAsia="等线"/>
                <w:kern w:val="0"/>
              </w:rPr>
            </w:pPr>
            <w:r w:rsidRPr="006F244D">
              <w:rPr>
                <w:rFonts w:eastAsia="等线"/>
                <w:kern w:val="0"/>
              </w:rPr>
              <w:t>AIDS</w:t>
            </w:r>
          </w:p>
        </w:tc>
        <w:tc>
          <w:tcPr>
            <w:tcW w:w="2120" w:type="pct"/>
            <w:tcBorders>
              <w:top w:val="nil"/>
              <w:left w:val="nil"/>
              <w:bottom w:val="single" w:sz="4" w:space="0" w:color="auto"/>
              <w:right w:val="single" w:sz="4" w:space="0" w:color="auto"/>
            </w:tcBorders>
            <w:shd w:val="clear" w:color="auto" w:fill="auto"/>
            <w:vAlign w:val="center"/>
            <w:hideMark/>
          </w:tcPr>
          <w:p w14:paraId="19B27E60" w14:textId="77777777" w:rsidR="00205A93" w:rsidRPr="006F244D" w:rsidRDefault="00205A93" w:rsidP="00205A93">
            <w:pPr>
              <w:widowControl/>
              <w:ind w:firstLineChars="0" w:firstLine="0"/>
              <w:jc w:val="center"/>
              <w:rPr>
                <w:rFonts w:eastAsia="等线"/>
                <w:kern w:val="0"/>
              </w:rPr>
            </w:pPr>
            <w:r w:rsidRPr="006F244D">
              <w:rPr>
                <w:rFonts w:eastAsia="等线"/>
                <w:kern w:val="0"/>
              </w:rPr>
              <w:t>6</w:t>
            </w:r>
          </w:p>
        </w:tc>
      </w:tr>
    </w:tbl>
    <w:p w14:paraId="3363C878" w14:textId="77777777" w:rsidR="008B1631" w:rsidRPr="006F244D" w:rsidRDefault="008B1631" w:rsidP="00D10FC7">
      <w:pPr>
        <w:ind w:firstLine="420"/>
        <w:rPr>
          <w:lang w:eastAsia="ru-RU"/>
        </w:rPr>
      </w:pPr>
    </w:p>
    <w:p w14:paraId="5993FA49" w14:textId="01A47A0A" w:rsidR="0058231E" w:rsidRPr="006F244D" w:rsidRDefault="0058231E" w:rsidP="00D10FC7">
      <w:pPr>
        <w:ind w:firstLine="420"/>
        <w:rPr>
          <w:lang w:eastAsia="ru-RU"/>
        </w:rPr>
      </w:pPr>
      <w:r w:rsidRPr="006F244D">
        <w:rPr>
          <w:lang w:eastAsia="ru-RU"/>
        </w:rPr>
        <w:br w:type="page"/>
      </w:r>
    </w:p>
    <w:p w14:paraId="79CE3123" w14:textId="35F88B79" w:rsidR="00430402" w:rsidRPr="006F244D" w:rsidRDefault="00430402" w:rsidP="00556AD3">
      <w:pPr>
        <w:pStyle w:val="af5"/>
      </w:pPr>
      <w:r w:rsidRPr="006F244D">
        <w:lastRenderedPageBreak/>
        <w:t>SF</w:t>
      </w:r>
      <w:r w:rsidR="00065726" w:rsidRPr="006F244D">
        <w:t>–</w:t>
      </w:r>
      <w:r w:rsidRPr="006F244D">
        <w:t xml:space="preserve">36 scale and questionnaire for assessing the </w:t>
      </w:r>
      <w:r w:rsidR="00E16383" w:rsidRPr="006F244D">
        <w:t>health</w:t>
      </w:r>
      <w:r w:rsidR="00065726" w:rsidRPr="006F244D">
        <w:t>–</w:t>
      </w:r>
      <w:r w:rsidR="00E16383" w:rsidRPr="006F244D">
        <w:t xml:space="preserve">related </w:t>
      </w:r>
      <w:r w:rsidRPr="006F244D">
        <w:t xml:space="preserve">quality of life </w:t>
      </w:r>
      <w:r w:rsidR="00CC410D" w:rsidRPr="006F244D">
        <w:t>in COVID</w:t>
      </w:r>
      <w:r w:rsidR="00065726" w:rsidRPr="006F244D">
        <w:t>–</w:t>
      </w:r>
      <w:r w:rsidR="00CC410D" w:rsidRPr="006F244D">
        <w:t>19</w:t>
      </w:r>
      <w:r w:rsidRPr="006F244D">
        <w:t xml:space="preserve"> patients</w:t>
      </w:r>
      <w:r w:rsidR="00556AD3" w:rsidRPr="006F244D">
        <w:t>.</w:t>
      </w:r>
    </w:p>
    <w:p w14:paraId="76400B8A" w14:textId="43A7F445" w:rsidR="000930D6" w:rsidRPr="006F244D" w:rsidRDefault="00517540" w:rsidP="00556AD3">
      <w:pPr>
        <w:ind w:firstLine="420"/>
      </w:pPr>
      <w:r w:rsidRPr="006F244D">
        <w:t xml:space="preserve">  </w:t>
      </w:r>
      <w:r w:rsidR="00E16383" w:rsidRPr="006F244D">
        <w:t>Health</w:t>
      </w:r>
      <w:r w:rsidR="00556AD3" w:rsidRPr="006F244D">
        <w:t>-</w:t>
      </w:r>
      <w:r w:rsidR="00E16383" w:rsidRPr="006F244D">
        <w:t>related q</w:t>
      </w:r>
      <w:r w:rsidR="000930D6" w:rsidRPr="006F244D">
        <w:t>uality of life</w:t>
      </w:r>
      <w:r w:rsidR="00CC410D" w:rsidRPr="006F244D">
        <w:t xml:space="preserve"> is defined by </w:t>
      </w:r>
      <w:r w:rsidR="000930D6" w:rsidRPr="006F244D">
        <w:t xml:space="preserve">physical, psychological, emotional and social </w:t>
      </w:r>
      <w:r w:rsidR="00CC410D" w:rsidRPr="006F244D">
        <w:t>features and it is</w:t>
      </w:r>
      <w:r w:rsidR="000930D6" w:rsidRPr="006F244D">
        <w:t xml:space="preserve"> based on subjective perception</w:t>
      </w:r>
      <w:r w:rsidR="00CC410D" w:rsidRPr="006F244D">
        <w:t>. It</w:t>
      </w:r>
      <w:r w:rsidR="000930D6" w:rsidRPr="006F244D">
        <w:t xml:space="preserve"> is always associated with health in medicine. </w:t>
      </w:r>
      <w:r w:rsidR="00266754" w:rsidRPr="006F244D">
        <w:t>SF</w:t>
      </w:r>
      <w:r w:rsidR="00556AD3" w:rsidRPr="006F244D">
        <w:t>-</w:t>
      </w:r>
      <w:r w:rsidR="00266754" w:rsidRPr="006F244D">
        <w:t>36 Health Survey is a 36</w:t>
      </w:r>
      <w:r w:rsidR="00556AD3" w:rsidRPr="006F244D">
        <w:t>-</w:t>
      </w:r>
      <w:r w:rsidR="00BE13EA" w:rsidRPr="006F244D">
        <w:t>item</w:t>
      </w:r>
      <w:r w:rsidR="00266754" w:rsidRPr="006F244D">
        <w:t>, patient</w:t>
      </w:r>
      <w:r w:rsidR="00556AD3" w:rsidRPr="006F244D">
        <w:t>-</w:t>
      </w:r>
      <w:r w:rsidR="00266754" w:rsidRPr="006F244D">
        <w:t>reported survey</w:t>
      </w:r>
      <w:r w:rsidR="00BE13EA" w:rsidRPr="006F244D">
        <w:t xml:space="preserve"> about patient health</w:t>
      </w:r>
      <w:r w:rsidR="00266754" w:rsidRPr="006F244D">
        <w:t>.</w:t>
      </w:r>
      <w:r w:rsidR="00BE13EA" w:rsidRPr="006F244D">
        <w:t xml:space="preserve"> It is </w:t>
      </w:r>
      <w:r w:rsidR="00AF4010" w:rsidRPr="006F244D">
        <w:t xml:space="preserve">composed of 36 </w:t>
      </w:r>
      <w:r w:rsidR="00894A5D" w:rsidRPr="006F244D">
        <w:t>items</w:t>
      </w:r>
      <w:r w:rsidR="00E97A70" w:rsidRPr="006F244D">
        <w:t xml:space="preserve"> combined</w:t>
      </w:r>
      <w:r w:rsidR="00BE13EA" w:rsidRPr="006F244D">
        <w:t xml:space="preserve"> </w:t>
      </w:r>
      <w:r w:rsidR="00AF4010" w:rsidRPr="006F244D">
        <w:t>in</w:t>
      </w:r>
      <w:r w:rsidR="00E97A70" w:rsidRPr="006F244D">
        <w:t>to</w:t>
      </w:r>
      <w:r w:rsidR="00AF4010" w:rsidRPr="006F244D">
        <w:t xml:space="preserve"> 8 </w:t>
      </w:r>
      <w:r w:rsidR="00E97A70" w:rsidRPr="006F244D">
        <w:t>multiple</w:t>
      </w:r>
      <w:r w:rsidR="00556AD3" w:rsidRPr="006F244D">
        <w:t>-</w:t>
      </w:r>
      <w:r w:rsidR="00E97A70" w:rsidRPr="006F244D">
        <w:t>item subscales</w:t>
      </w:r>
      <w:r w:rsidR="00AF4010" w:rsidRPr="006F244D">
        <w:t xml:space="preserve">; each </w:t>
      </w:r>
      <w:r w:rsidR="00A71011" w:rsidRPr="006F244D">
        <w:t xml:space="preserve">subscale </w:t>
      </w:r>
      <w:r w:rsidR="00AF4010" w:rsidRPr="006F244D">
        <w:t xml:space="preserve">is calculated by a weight sum of the questions in each section. Two total measurements combine the scales and define a physical and a mental health component. </w:t>
      </w:r>
    </w:p>
    <w:p w14:paraId="21783618" w14:textId="15AAEAE6" w:rsidR="00AF4010" w:rsidRPr="006F244D" w:rsidRDefault="00517540" w:rsidP="00556AD3">
      <w:pPr>
        <w:ind w:firstLine="420"/>
      </w:pPr>
      <w:r w:rsidRPr="006F244D">
        <w:t xml:space="preserve">  </w:t>
      </w:r>
      <w:r w:rsidR="00AF4010" w:rsidRPr="006F244D">
        <w:t>The 8 scales are the following:</w:t>
      </w:r>
    </w:p>
    <w:p w14:paraId="4AE515C0" w14:textId="49B1DA50" w:rsidR="000930D6" w:rsidRPr="006F244D" w:rsidRDefault="000930D6" w:rsidP="00556AD3">
      <w:pPr>
        <w:ind w:firstLine="420"/>
      </w:pPr>
      <w:r w:rsidRPr="006F244D">
        <w:t xml:space="preserve">1. Physical </w:t>
      </w:r>
      <w:r w:rsidR="0050364A" w:rsidRPr="006F244D">
        <w:t>F</w:t>
      </w:r>
      <w:r w:rsidRPr="006F244D">
        <w:t>unctioning (PF)</w:t>
      </w:r>
      <w:r w:rsidR="00556AD3" w:rsidRPr="006F244D">
        <w:t>—</w:t>
      </w:r>
      <w:r w:rsidRPr="006F244D">
        <w:t>a scale that evaluates physical activity, including self</w:t>
      </w:r>
      <w:r w:rsidR="00556AD3" w:rsidRPr="006F244D">
        <w:t>-</w:t>
      </w:r>
      <w:r w:rsidRPr="006F244D">
        <w:t>care, walking, climbing stairs, carrying weights, and performing significant physical activity. The scale indicator reflects the volume of daily physical activity, which is not limited by the state of health: the higher it is, the more physical activity, according to the patient, he can perform. Low scores on this scale indicate that physical activity is significantly limited by health.</w:t>
      </w:r>
    </w:p>
    <w:p w14:paraId="518031D4" w14:textId="14AF8ABE" w:rsidR="000930D6" w:rsidRPr="006F244D" w:rsidRDefault="000930D6" w:rsidP="00556AD3">
      <w:pPr>
        <w:ind w:firstLine="420"/>
      </w:pPr>
      <w:r w:rsidRPr="006F244D">
        <w:t xml:space="preserve">2. </w:t>
      </w:r>
      <w:r w:rsidR="0050364A" w:rsidRPr="006F244D">
        <w:t xml:space="preserve">Role Limitations Due To Physical Problems </w:t>
      </w:r>
      <w:r w:rsidR="002F0C9D" w:rsidRPr="006F244D">
        <w:t>(RP), a scale that shows the role of physical problems in disability</w:t>
      </w:r>
      <w:r w:rsidR="004E190C" w:rsidRPr="006F244D">
        <w:t>. It</w:t>
      </w:r>
      <w:r w:rsidR="002F0C9D" w:rsidRPr="006F244D">
        <w:t xml:space="preserve"> reflects the extent to which health limits the performance of normal activities, </w:t>
      </w:r>
      <w:r w:rsidR="002F0C9D" w:rsidRPr="006F244D">
        <w:rPr>
          <w:i/>
        </w:rPr>
        <w:t>i.e.</w:t>
      </w:r>
      <w:r w:rsidR="002F0C9D" w:rsidRPr="006F244D">
        <w:t xml:space="preserve"> characterizes the degree to which the performance of work or daily duties is limited by those problems that are related to health: the higher the indicator, the less, in the opinion of the respondent or patient, health problems limit their daily activities. Low scores on this scale indicate that daily activities are significantly limited by physical health.</w:t>
      </w:r>
    </w:p>
    <w:p w14:paraId="3E046C01" w14:textId="618F56C6" w:rsidR="000930D6" w:rsidRPr="006F244D" w:rsidRDefault="000930D6" w:rsidP="00556AD3">
      <w:pPr>
        <w:ind w:firstLine="420"/>
      </w:pPr>
      <w:r w:rsidRPr="006F244D">
        <w:t xml:space="preserve">3. </w:t>
      </w:r>
      <w:r w:rsidR="002F0C9D" w:rsidRPr="006F244D">
        <w:t>Bodily Pain (BP)</w:t>
      </w:r>
      <w:r w:rsidR="00556AD3" w:rsidRPr="006F244D">
        <w:t>—</w:t>
      </w:r>
      <w:r w:rsidR="002F0C9D" w:rsidRPr="006F244D">
        <w:t>assesses the intensity of pain syndrome and its impact on the ability to perform normal activities, including housework and outside of it during the last month: the higher the score, the less pain, according to the respondent or patient, they experienced. Low values of the scale indicate that pain significantly limits the physical activity of the subjects.</w:t>
      </w:r>
    </w:p>
    <w:p w14:paraId="4AB041F9" w14:textId="33C00AD7" w:rsidR="002F0C9D" w:rsidRPr="006F244D" w:rsidRDefault="000930D6" w:rsidP="00556AD3">
      <w:pPr>
        <w:ind w:firstLine="420"/>
      </w:pPr>
      <w:r w:rsidRPr="006F244D">
        <w:t xml:space="preserve">4. </w:t>
      </w:r>
      <w:r w:rsidR="002F0C9D" w:rsidRPr="006F244D">
        <w:t>General Health (GH)</w:t>
      </w:r>
      <w:r w:rsidR="00556AD3" w:rsidRPr="006F244D">
        <w:t>—</w:t>
      </w:r>
      <w:r w:rsidR="002F0C9D" w:rsidRPr="006F244D">
        <w:t>assesses the current state of health, treatment prospects and disease resistance: the higher the score, the better the health status of the respondent or patient.</w:t>
      </w:r>
    </w:p>
    <w:p w14:paraId="66DFBE9A" w14:textId="6C789A21" w:rsidR="002F0C9D" w:rsidRPr="006F244D" w:rsidRDefault="002F0C9D" w:rsidP="00556AD3">
      <w:pPr>
        <w:ind w:firstLine="420"/>
      </w:pPr>
      <w:r w:rsidRPr="006F244D">
        <w:t>5. Vitality (VT)</w:t>
      </w:r>
      <w:r w:rsidR="00556AD3" w:rsidRPr="006F244D">
        <w:t>—</w:t>
      </w:r>
      <w:r w:rsidRPr="006F244D">
        <w:t>implies an assessment of the respondent's or patient's feeling full of strength and energy. Low scores indicate patient fatigue, a decrease in their vital activity.</w:t>
      </w:r>
    </w:p>
    <w:p w14:paraId="30A00F49" w14:textId="3647F5FB" w:rsidR="002F0C9D" w:rsidRPr="006F244D" w:rsidRDefault="000930D6" w:rsidP="00556AD3">
      <w:pPr>
        <w:ind w:firstLine="420"/>
      </w:pPr>
      <w:r w:rsidRPr="006F244D">
        <w:t xml:space="preserve">6. </w:t>
      </w:r>
      <w:r w:rsidR="002F0C9D" w:rsidRPr="006F244D">
        <w:t>Social Functioning (SF)</w:t>
      </w:r>
      <w:r w:rsidR="00556AD3" w:rsidRPr="006F244D">
        <w:t>—</w:t>
      </w:r>
      <w:r w:rsidR="002F0C9D" w:rsidRPr="006F244D">
        <w:t>evaluates satisfaction with the level of social activity (communication, spending time with friends, family, neighbors, in a team) and reflects the degree to which the physical or emotional state of the respondent or patient limits them: the higher the indicator, the higher the social activity in the last 4 weeks. Low scores correspond to a significant limitation of social contacts, a decrease in the level of communication due to poor health.</w:t>
      </w:r>
    </w:p>
    <w:p w14:paraId="0777283C" w14:textId="18C7850B" w:rsidR="000930D6" w:rsidRPr="006F244D" w:rsidRDefault="000930D6" w:rsidP="00556AD3">
      <w:pPr>
        <w:ind w:firstLine="420"/>
      </w:pPr>
      <w:r w:rsidRPr="006F244D">
        <w:t xml:space="preserve">7. </w:t>
      </w:r>
      <w:r w:rsidR="0050364A" w:rsidRPr="006F244D">
        <w:t xml:space="preserve">Role Limitations Due To Emotional Problems </w:t>
      </w:r>
      <w:r w:rsidR="002F0C9D" w:rsidRPr="006F244D">
        <w:t>(RE)</w:t>
      </w:r>
      <w:r w:rsidR="00556AD3" w:rsidRPr="006F244D">
        <w:t>—</w:t>
      </w:r>
      <w:r w:rsidR="002F0C9D" w:rsidRPr="006F244D">
        <w:t xml:space="preserve">involves an assessment of the degree to which the emotional state interferes with the performance of work or other normal daily activities, including the long time spent on their completion, a decrease in the amount of work done, a decrease in its quality: the higher the indicator, the less the emotional state limits </w:t>
      </w:r>
      <w:r w:rsidR="00AA0917" w:rsidRPr="006F244D">
        <w:t>every day</w:t>
      </w:r>
      <w:r w:rsidR="002F0C9D" w:rsidRPr="006F244D">
        <w:t xml:space="preserve"> the activity of the respondent or patient.</w:t>
      </w:r>
    </w:p>
    <w:p w14:paraId="014F2891" w14:textId="79E08EA9" w:rsidR="000930D6" w:rsidRPr="006F244D" w:rsidRDefault="000930D6" w:rsidP="00556AD3">
      <w:pPr>
        <w:ind w:firstLine="420"/>
      </w:pPr>
      <w:r w:rsidRPr="006F244D">
        <w:t xml:space="preserve">8. </w:t>
      </w:r>
      <w:r w:rsidR="00E16383" w:rsidRPr="006F244D">
        <w:t>Mental health</w:t>
      </w:r>
      <w:r w:rsidR="0050364A" w:rsidRPr="006F244D">
        <w:t xml:space="preserve"> </w:t>
      </w:r>
      <w:r w:rsidR="002F0C9D" w:rsidRPr="006F244D">
        <w:t>(MH)</w:t>
      </w:r>
      <w:r w:rsidR="00556AD3" w:rsidRPr="006F244D">
        <w:t>—</w:t>
      </w:r>
      <w:r w:rsidR="002F0C9D" w:rsidRPr="006F244D">
        <w:t xml:space="preserve">characterizes mood, depression, anxiety, assesses the general indicator of positive emotions: the higher the indicator, the more time the respondents or patients felt calm and peaceful during the last month. </w:t>
      </w:r>
      <w:r w:rsidR="00A71011" w:rsidRPr="006F244D">
        <w:t>Low rates indicate</w:t>
      </w:r>
      <w:r w:rsidR="002F0C9D" w:rsidRPr="006F244D">
        <w:t xml:space="preserve"> the presence of depression, anxiety, psychological distress.</w:t>
      </w:r>
    </w:p>
    <w:p w14:paraId="54D400F1" w14:textId="59023DAA" w:rsidR="00CA1AAB" w:rsidRPr="006F244D" w:rsidRDefault="00517540" w:rsidP="00556AD3">
      <w:pPr>
        <w:ind w:firstLine="420"/>
      </w:pPr>
      <w:r w:rsidRPr="006F244D">
        <w:t xml:space="preserve">  </w:t>
      </w:r>
      <w:r w:rsidR="002F0C9D" w:rsidRPr="006F244D">
        <w:t xml:space="preserve">As a reference level for the physical and </w:t>
      </w:r>
      <w:r w:rsidR="00864ABF" w:rsidRPr="006F244D">
        <w:t xml:space="preserve">mental </w:t>
      </w:r>
      <w:r w:rsidR="002F0C9D" w:rsidRPr="006F244D">
        <w:t>components, the level of 50 points, calculated for the US population, was adopted.</w:t>
      </w:r>
      <w:r w:rsidR="00CA1AAB" w:rsidRPr="006F244D">
        <w:t xml:space="preserve"> </w:t>
      </w:r>
    </w:p>
    <w:p w14:paraId="4F74BE25" w14:textId="77777777" w:rsidR="0050364A" w:rsidRPr="006F244D" w:rsidRDefault="0050364A" w:rsidP="00556AD3">
      <w:pPr>
        <w:ind w:firstLine="420"/>
      </w:pPr>
    </w:p>
    <w:p w14:paraId="46355F5F" w14:textId="4F591097" w:rsidR="00CA1AAB" w:rsidRPr="006F244D" w:rsidRDefault="00F75ED8" w:rsidP="00556AD3">
      <w:pPr>
        <w:pStyle w:val="af5"/>
      </w:pPr>
      <w:r w:rsidRPr="006F244D">
        <w:rPr>
          <w:noProof/>
        </w:rPr>
        <w:lastRenderedPageBreak/>
        <w:drawing>
          <wp:anchor distT="0" distB="0" distL="114300" distR="114300" simplePos="0" relativeHeight="251658752" behindDoc="0" locked="0" layoutInCell="1" allowOverlap="1" wp14:anchorId="75FF0CA8" wp14:editId="4203A0BA">
            <wp:simplePos x="0" y="0"/>
            <wp:positionH relativeFrom="column">
              <wp:posOffset>-87630</wp:posOffset>
            </wp:positionH>
            <wp:positionV relativeFrom="paragraph">
              <wp:posOffset>1487805</wp:posOffset>
            </wp:positionV>
            <wp:extent cx="5879465" cy="5758815"/>
            <wp:effectExtent l="0" t="0" r="6985" b="0"/>
            <wp:wrapSquare wrapText="bothSides"/>
            <wp:docPr id="1" name="Рисунок 1" descr="C:\Users\Михаил\Desktop\Реаниматологии\Suppl1 Qu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ихаил\Desktop\Реаниматологии\Suppl1 Qual.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79465" cy="5758815"/>
                    </a:xfrm>
                    <a:prstGeom prst="rect">
                      <a:avLst/>
                    </a:prstGeom>
                    <a:noFill/>
                    <a:ln>
                      <a:noFill/>
                    </a:ln>
                  </pic:spPr>
                </pic:pic>
              </a:graphicData>
            </a:graphic>
            <wp14:sizeRelH relativeFrom="page">
              <wp14:pctWidth>0</wp14:pctWidth>
            </wp14:sizeRelH>
            <wp14:sizeRelV relativeFrom="page">
              <wp14:pctHeight>0</wp14:pctHeight>
            </wp14:sizeRelV>
          </wp:anchor>
        </w:drawing>
      </w:r>
      <w:r w:rsidR="00CA1AAB" w:rsidRPr="006F244D">
        <w:t>Questionnaire forms of SF</w:t>
      </w:r>
      <w:r w:rsidR="00556AD3" w:rsidRPr="006F244D">
        <w:t>-</w:t>
      </w:r>
      <w:r w:rsidR="00CA1AAB" w:rsidRPr="006F244D">
        <w:t>36</w:t>
      </w:r>
      <w:r w:rsidRPr="006F244D">
        <w:t xml:space="preserve"> (modified from </w:t>
      </w:r>
      <w:r w:rsidR="002571F5" w:rsidRPr="006F244D">
        <w:t xml:space="preserve">Ware JE, </w:t>
      </w:r>
      <w:r w:rsidRPr="006F244D">
        <w:t xml:space="preserve">Kosinski </w:t>
      </w:r>
      <w:r w:rsidR="002571F5" w:rsidRPr="006F244D">
        <w:t>M</w:t>
      </w:r>
      <w:r w:rsidRPr="006F244D">
        <w:t xml:space="preserve"> and Keller S</w:t>
      </w:r>
      <w:r w:rsidR="0047043B" w:rsidRPr="006F244D">
        <w:t>, 1994</w:t>
      </w:r>
      <w:r w:rsidRPr="006F244D">
        <w:t>)</w:t>
      </w:r>
    </w:p>
    <w:p w14:paraId="29696BC6" w14:textId="77777777" w:rsidR="00383279" w:rsidRPr="006F244D" w:rsidRDefault="00383279" w:rsidP="00D10FC7">
      <w:pPr>
        <w:ind w:firstLine="420"/>
        <w:rPr>
          <w:snapToGrid w:val="0"/>
          <w:w w:val="0"/>
          <w:u w:color="000000"/>
          <w:bdr w:val="none" w:sz="0" w:space="0" w:color="000000"/>
          <w:shd w:val="clear" w:color="000000" w:fill="000000"/>
          <w:lang w:eastAsia="x-none" w:bidi="x-none"/>
        </w:rPr>
      </w:pPr>
      <w:r w:rsidRPr="006F244D">
        <w:rPr>
          <w:noProof/>
        </w:rPr>
        <w:lastRenderedPageBreak/>
        <w:drawing>
          <wp:inline distT="0" distB="0" distL="0" distR="0" wp14:anchorId="08B8A95F" wp14:editId="2F465537">
            <wp:extent cx="5940425" cy="4646471"/>
            <wp:effectExtent l="0" t="0" r="3175" b="1905"/>
            <wp:docPr id="2" name="Рисунок 2" descr="C:\Users\Михаил\Desktop\Реаниматологии\Suppl2 Qu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Михаил\Desktop\Реаниматологии\Suppl2 Qual.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0425" cy="4646471"/>
                    </a:xfrm>
                    <a:prstGeom prst="rect">
                      <a:avLst/>
                    </a:prstGeom>
                    <a:noFill/>
                    <a:ln>
                      <a:noFill/>
                    </a:ln>
                  </pic:spPr>
                </pic:pic>
              </a:graphicData>
            </a:graphic>
          </wp:inline>
        </w:drawing>
      </w:r>
    </w:p>
    <w:p w14:paraId="0C18F4C2" w14:textId="1FEABA46" w:rsidR="00795749" w:rsidRPr="006F244D" w:rsidRDefault="00383279" w:rsidP="00D10FC7">
      <w:pPr>
        <w:ind w:firstLine="420"/>
      </w:pPr>
      <w:r w:rsidRPr="006F244D">
        <w:rPr>
          <w:noProof/>
        </w:rPr>
        <w:drawing>
          <wp:inline distT="0" distB="0" distL="0" distR="0" wp14:anchorId="383FDF32" wp14:editId="05624E32">
            <wp:extent cx="5940425" cy="4160107"/>
            <wp:effectExtent l="0" t="0" r="3175" b="0"/>
            <wp:docPr id="3" name="Рисунок 3" descr="C:\Users\Михаил\Desktop\Реаниматологии\Suppl3 Qu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Михаил\Desktop\Реаниматологии\Suppl3 Qua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0425" cy="4160107"/>
                    </a:xfrm>
                    <a:prstGeom prst="rect">
                      <a:avLst/>
                    </a:prstGeom>
                    <a:noFill/>
                    <a:ln>
                      <a:noFill/>
                    </a:ln>
                  </pic:spPr>
                </pic:pic>
              </a:graphicData>
            </a:graphic>
          </wp:inline>
        </w:drawing>
      </w:r>
    </w:p>
    <w:p w14:paraId="30625981" w14:textId="6CDD19C6" w:rsidR="00556AD3" w:rsidRPr="006F244D" w:rsidRDefault="00556AD3" w:rsidP="00D10FC7">
      <w:pPr>
        <w:ind w:firstLine="420"/>
        <w:rPr>
          <w:rFonts w:eastAsiaTheme="minorEastAsia"/>
        </w:rPr>
      </w:pPr>
    </w:p>
    <w:p w14:paraId="7932A555" w14:textId="77777777" w:rsidR="00852241" w:rsidRPr="006F244D" w:rsidRDefault="00852241" w:rsidP="00D10FC7">
      <w:pPr>
        <w:ind w:firstLine="420"/>
        <w:rPr>
          <w:rFonts w:eastAsiaTheme="minorEastAsia"/>
        </w:rPr>
      </w:pPr>
    </w:p>
    <w:p w14:paraId="34BF306B" w14:textId="77777777" w:rsidR="00556AD3" w:rsidRPr="006F244D" w:rsidRDefault="00556AD3" w:rsidP="00D10FC7">
      <w:pPr>
        <w:ind w:firstLine="420"/>
      </w:pPr>
    </w:p>
    <w:p w14:paraId="03AF1E0F" w14:textId="4ACD507C" w:rsidR="001F6FF5" w:rsidRPr="006F244D" w:rsidRDefault="00795749" w:rsidP="00556AD3">
      <w:pPr>
        <w:pStyle w:val="af5"/>
      </w:pPr>
      <w:r w:rsidRPr="006F244D">
        <w:lastRenderedPageBreak/>
        <w:t>Supplementa</w:t>
      </w:r>
      <w:r w:rsidR="00556AD3" w:rsidRPr="006F244D">
        <w:t>ry</w:t>
      </w:r>
      <w:r w:rsidRPr="006F244D">
        <w:t xml:space="preserve"> </w:t>
      </w:r>
      <w:r w:rsidR="00693351" w:rsidRPr="006F244D">
        <w:t>R</w:t>
      </w:r>
      <w:r w:rsidR="001F6FF5" w:rsidRPr="006F244D">
        <w:t>eferences</w:t>
      </w:r>
    </w:p>
    <w:p w14:paraId="6279CF18" w14:textId="6FF8EAAD" w:rsidR="001F6FF5" w:rsidRPr="006F244D" w:rsidRDefault="00556AD3" w:rsidP="008B3E38">
      <w:pPr>
        <w:pStyle w:val="af7"/>
      </w:pPr>
      <w:r w:rsidRPr="006F244D">
        <w:t xml:space="preserve">[1] </w:t>
      </w:r>
      <w:r w:rsidR="001F6FF5" w:rsidRPr="006F244D">
        <w:t>Tempora</w:t>
      </w:r>
      <w:r w:rsidR="001354FD" w:rsidRPr="006F244D">
        <w:t xml:space="preserve">ry guidelines. Prevention, </w:t>
      </w:r>
      <w:r w:rsidR="001F6FF5" w:rsidRPr="006F244D">
        <w:t xml:space="preserve">diagnosis and treatment of new coronavirus </w:t>
      </w:r>
      <w:r w:rsidR="007B7A1B" w:rsidRPr="006F244D">
        <w:t>infection</w:t>
      </w:r>
      <w:r w:rsidR="00C176D3" w:rsidRPr="006F244D">
        <w:t xml:space="preserve">. </w:t>
      </w:r>
      <w:r w:rsidR="007B7A1B" w:rsidRPr="006F244D">
        <w:t xml:space="preserve">2020. Available at: </w:t>
      </w:r>
      <w:hyperlink r:id="rId17" w:history="1">
        <w:r w:rsidR="007B7A1B" w:rsidRPr="006F244D">
          <w:rPr>
            <w:rStyle w:val="af2"/>
            <w:color w:val="auto"/>
            <w:u w:val="none"/>
          </w:rPr>
          <w:t>https://www.garant.ru/products/ipo/prime/doc/73712452/</w:t>
        </w:r>
      </w:hyperlink>
      <w:r w:rsidR="007B7A1B" w:rsidRPr="006F244D">
        <w:t xml:space="preserve"> (Accessed:</w:t>
      </w:r>
      <w:r w:rsidR="0039156B" w:rsidRPr="006F244D">
        <w:t xml:space="preserve"> 2 September 2021</w:t>
      </w:r>
      <w:r w:rsidR="007B7A1B" w:rsidRPr="006F244D">
        <w:t xml:space="preserve">).  </w:t>
      </w:r>
    </w:p>
    <w:p w14:paraId="6B4683A2" w14:textId="0BAA2D82" w:rsidR="00556AD3" w:rsidRPr="006F244D" w:rsidRDefault="00556AD3" w:rsidP="008B3E38">
      <w:pPr>
        <w:pStyle w:val="af7"/>
      </w:pPr>
      <w:r w:rsidRPr="006F244D">
        <w:t xml:space="preserve">[2] </w:t>
      </w:r>
      <w:r w:rsidR="001F6FF5" w:rsidRPr="006F244D">
        <w:t>Method</w:t>
      </w:r>
      <w:r w:rsidR="00DB1987" w:rsidRPr="006F244D">
        <w:t>olog</w:t>
      </w:r>
      <w:r w:rsidR="001F6FF5" w:rsidRPr="006F244D">
        <w:t>ical recommendations of the All</w:t>
      </w:r>
      <w:r w:rsidR="0039156B" w:rsidRPr="006F244D">
        <w:t>-</w:t>
      </w:r>
      <w:r w:rsidR="001F6FF5" w:rsidRPr="006F244D">
        <w:t xml:space="preserve">Russian public organization </w:t>
      </w:r>
      <w:r w:rsidR="0039156B" w:rsidRPr="006F244D">
        <w:t>“</w:t>
      </w:r>
      <w:r w:rsidR="001F6FF5" w:rsidRPr="006F244D">
        <w:t>Federation of anesthesiologists and resuscitators</w:t>
      </w:r>
      <w:r w:rsidR="0039156B" w:rsidRPr="006F244D">
        <w:t>”</w:t>
      </w:r>
      <w:r w:rsidR="001F6FF5" w:rsidRPr="006F244D">
        <w:t>. Anesthetic and resuscitation services for patients with the new coronavirus infection COVID</w:t>
      </w:r>
      <w:r w:rsidR="0039156B" w:rsidRPr="006F244D">
        <w:t>-</w:t>
      </w:r>
      <w:r w:rsidR="001F6FF5" w:rsidRPr="006F244D">
        <w:t xml:space="preserve">19. </w:t>
      </w:r>
      <w:r w:rsidR="00D94FA7" w:rsidRPr="006F244D">
        <w:t>2021.</w:t>
      </w:r>
      <w:r w:rsidR="006F244D" w:rsidRPr="006F244D">
        <w:t xml:space="preserve"> </w:t>
      </w:r>
      <w:r w:rsidR="001354FD" w:rsidRPr="006F244D">
        <w:t>Available at</w:t>
      </w:r>
      <w:r w:rsidR="00C176D3" w:rsidRPr="006F244D">
        <w:t xml:space="preserve">: </w:t>
      </w:r>
      <w:r w:rsidR="008B3E38" w:rsidRPr="006F244D">
        <w:t xml:space="preserve">https://faronline.ru/api/static/cms-files/7e17aba2-57d5-40da-8553-f164ebe2f2dd/%D0%9C%D0%A0_%D0%A4%D0%90%D0%A0_covid-19_ver6_v07_for_website.pdf </w:t>
      </w:r>
      <w:r w:rsidR="00C176D3" w:rsidRPr="006F244D">
        <w:t xml:space="preserve"> </w:t>
      </w:r>
      <w:r w:rsidR="001354FD" w:rsidRPr="006F244D">
        <w:t>(</w:t>
      </w:r>
      <w:r w:rsidR="00C176D3" w:rsidRPr="006F244D">
        <w:t xml:space="preserve">Accessed </w:t>
      </w:r>
      <w:r w:rsidR="001354FD" w:rsidRPr="006F244D">
        <w:t xml:space="preserve">6 September </w:t>
      </w:r>
      <w:r w:rsidR="00C176D3" w:rsidRPr="006F244D">
        <w:t>2021</w:t>
      </w:r>
      <w:r w:rsidR="001354FD" w:rsidRPr="006F244D">
        <w:t>)</w:t>
      </w:r>
      <w:r w:rsidR="00C176D3" w:rsidRPr="006F244D">
        <w:t>.</w:t>
      </w:r>
    </w:p>
    <w:p w14:paraId="27CA58FF" w14:textId="6449ED3A" w:rsidR="001354FD" w:rsidRPr="006F244D" w:rsidRDefault="001354FD" w:rsidP="008B3E38">
      <w:pPr>
        <w:pStyle w:val="af7"/>
      </w:pPr>
      <w:r w:rsidRPr="006F244D">
        <w:rPr>
          <w:lang w:val="it-IT"/>
        </w:rPr>
        <w:t xml:space="preserve">[3] Charlson ME, Pompei P, Ales KL, MacKenzie CR. </w:t>
      </w:r>
      <w:r w:rsidRPr="006F244D">
        <w:t>A new method of classifying prognostic comorbidity in longitudinal studies: Development and validation. Journal of Chronic Diseases. 1987; 40: 373–383.</w:t>
      </w:r>
    </w:p>
    <w:p w14:paraId="7A286E4E" w14:textId="56E089F1" w:rsidR="00ED2780" w:rsidRPr="006F244D" w:rsidRDefault="00556AD3" w:rsidP="008B3E38">
      <w:pPr>
        <w:pStyle w:val="af7"/>
      </w:pPr>
      <w:r w:rsidRPr="006F244D">
        <w:rPr>
          <w:rFonts w:hint="eastAsia"/>
        </w:rPr>
        <w:t>[</w:t>
      </w:r>
      <w:r w:rsidRPr="006F244D">
        <w:t xml:space="preserve">4] </w:t>
      </w:r>
      <w:r w:rsidR="00B24F5D" w:rsidRPr="006F244D">
        <w:t>Jenkinson C. The SF</w:t>
      </w:r>
      <w:r w:rsidR="0039156B" w:rsidRPr="006F244D">
        <w:t>-</w:t>
      </w:r>
      <w:r w:rsidR="00B24F5D" w:rsidRPr="006F244D">
        <w:t xml:space="preserve">36 physical and mental health summary measures: an example of how to interpret scores. </w:t>
      </w:r>
      <w:r w:rsidR="00A746F5" w:rsidRPr="006F244D">
        <w:t>The Journal of Health Services Research &amp; Policy</w:t>
      </w:r>
      <w:r w:rsidR="00B24F5D" w:rsidRPr="006F244D">
        <w:t>. 1998;</w:t>
      </w:r>
      <w:r w:rsidR="00A746F5" w:rsidRPr="006F244D">
        <w:t xml:space="preserve"> 3</w:t>
      </w:r>
      <w:r w:rsidR="00B24F5D" w:rsidRPr="006F244D">
        <w:t>:</w:t>
      </w:r>
      <w:r w:rsidR="00A746F5" w:rsidRPr="006F244D">
        <w:t xml:space="preserve"> </w:t>
      </w:r>
      <w:r w:rsidR="00B24F5D" w:rsidRPr="006F244D">
        <w:t>92</w:t>
      </w:r>
      <w:r w:rsidR="00065726" w:rsidRPr="006F244D">
        <w:t>–</w:t>
      </w:r>
      <w:r w:rsidR="00852241" w:rsidRPr="006F244D">
        <w:t>9</w:t>
      </w:r>
      <w:r w:rsidR="00B24F5D" w:rsidRPr="006F244D">
        <w:t>6.</w:t>
      </w:r>
      <w:r w:rsidR="00B0457C" w:rsidRPr="006F244D">
        <w:t xml:space="preserve"> </w:t>
      </w:r>
    </w:p>
    <w:p w14:paraId="01B75110" w14:textId="76924236" w:rsidR="002C22DD" w:rsidRPr="006F244D" w:rsidRDefault="00556AD3" w:rsidP="008B3E38">
      <w:pPr>
        <w:pStyle w:val="af7"/>
      </w:pPr>
      <w:r w:rsidRPr="006F244D">
        <w:t xml:space="preserve">[5] </w:t>
      </w:r>
      <w:r w:rsidR="00ED2780" w:rsidRPr="006F244D">
        <w:t>Ware JE, Kosinski M, Keller SD. SF</w:t>
      </w:r>
      <w:r w:rsidR="0039156B" w:rsidRPr="006F244D">
        <w:t>-</w:t>
      </w:r>
      <w:r w:rsidR="00ED2780" w:rsidRPr="006F244D">
        <w:t xml:space="preserve">36 </w:t>
      </w:r>
      <w:r w:rsidR="00A746F5" w:rsidRPr="006F244D">
        <w:t>physical and mental health summary scales: a user’s manual.</w:t>
      </w:r>
      <w:r w:rsidR="00ED2780" w:rsidRPr="006F244D">
        <w:t xml:space="preserve"> </w:t>
      </w:r>
      <w:r w:rsidR="00852241" w:rsidRPr="006F244D">
        <w:t xml:space="preserve">5th edn. </w:t>
      </w:r>
      <w:r w:rsidR="00ED2780" w:rsidRPr="006F244D">
        <w:t>Boston, MA: The Health Institute, New England Medical Center. 1994.</w:t>
      </w:r>
    </w:p>
    <w:p w14:paraId="0A23FC11" w14:textId="27706C83" w:rsidR="00582001" w:rsidRPr="006F244D" w:rsidRDefault="00582001" w:rsidP="00D10FC7">
      <w:pPr>
        <w:ind w:firstLine="420"/>
      </w:pPr>
    </w:p>
    <w:sectPr w:rsidR="00582001" w:rsidRPr="006F244D" w:rsidSect="001354FD">
      <w:pgSz w:w="11906" w:h="16838"/>
      <w:pgMar w:top="851" w:right="1134" w:bottom="851"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13A1D" w16cex:dateUtc="2022-04-08T06:24:00Z"/>
  <w16cex:commentExtensible w16cex:durableId="26013A79" w16cex:dateUtc="2022-04-13T09:03:00Z"/>
  <w16cex:commentExtensible w16cex:durableId="26013A1E" w16cex:dateUtc="2022-04-08T06:22:00Z"/>
  <w16cex:commentExtensible w16cex:durableId="26013B7E" w16cex:dateUtc="2022-04-13T09:07:00Z"/>
  <w16cex:commentExtensible w16cex:durableId="26013A1F" w16cex:dateUtc="2022-04-01T10:16:00Z"/>
  <w16cex:commentExtensible w16cex:durableId="26013B82" w16cex:dateUtc="2022-04-13T09: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BA72C1" w16cid:durableId="26013A1D"/>
  <w16cid:commentId w16cid:paraId="63BA5A5E" w16cid:durableId="26013A79"/>
  <w16cid:commentId w16cid:paraId="1C360387" w16cid:durableId="26013A1E"/>
  <w16cid:commentId w16cid:paraId="2DAC5C72" w16cid:durableId="26013B7E"/>
  <w16cid:commentId w16cid:paraId="5CCCE3D7" w16cid:durableId="26013A1F"/>
  <w16cid:commentId w16cid:paraId="173441AC" w16cid:durableId="26013B8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05DC0" w14:textId="77777777" w:rsidR="00CC5CDA" w:rsidRDefault="00CC5CDA" w:rsidP="002F6859">
      <w:pPr>
        <w:ind w:firstLine="420"/>
      </w:pPr>
      <w:r>
        <w:separator/>
      </w:r>
    </w:p>
  </w:endnote>
  <w:endnote w:type="continuationSeparator" w:id="0">
    <w:p w14:paraId="714BD2C8" w14:textId="77777777" w:rsidR="00CC5CDA" w:rsidRDefault="00CC5CDA" w:rsidP="002F6859">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NimbusRomNo9L">
    <w:panose1 w:val="01010103010101010101"/>
    <w:charset w:val="00"/>
    <w:family w:val="auto"/>
    <w:pitch w:val="variable"/>
    <w:sig w:usb0="00000287" w:usb1="00000000" w:usb2="00000000" w:usb3="00000000" w:csb0="0000009F" w:csb1="00000000"/>
  </w:font>
  <w:font w:name="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6E744" w14:textId="77777777" w:rsidR="00A37EE5" w:rsidRDefault="00A37EE5">
    <w:pPr>
      <w:pStyle w:val="ab"/>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0978595"/>
      <w:docPartObj>
        <w:docPartGallery w:val="Page Numbers (Bottom of Page)"/>
        <w:docPartUnique/>
      </w:docPartObj>
    </w:sdtPr>
    <w:sdtEndPr/>
    <w:sdtContent>
      <w:p w14:paraId="6C8D09C6" w14:textId="7DAF6E7C" w:rsidR="00065726" w:rsidRDefault="00065726">
        <w:pPr>
          <w:pStyle w:val="ab"/>
          <w:ind w:firstLine="360"/>
          <w:jc w:val="right"/>
        </w:pPr>
        <w:r>
          <w:fldChar w:fldCharType="begin"/>
        </w:r>
        <w:r>
          <w:instrText>PAGE   \* MERGEFORMAT</w:instrText>
        </w:r>
        <w:r>
          <w:fldChar w:fldCharType="separate"/>
        </w:r>
        <w:r w:rsidR="00F251EC">
          <w:rPr>
            <w:noProof/>
          </w:rPr>
          <w:t>1</w:t>
        </w:r>
        <w:r>
          <w:fldChar w:fldCharType="end"/>
        </w:r>
      </w:p>
    </w:sdtContent>
  </w:sdt>
  <w:p w14:paraId="79BCDD59" w14:textId="77777777" w:rsidR="00065726" w:rsidRDefault="00065726">
    <w:pPr>
      <w:pStyle w:val="ab"/>
      <w:ind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C080E" w14:textId="77777777" w:rsidR="00A37EE5" w:rsidRDefault="00A37EE5">
    <w:pPr>
      <w:pStyle w:val="ab"/>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BA5FD8" w14:textId="77777777" w:rsidR="00CC5CDA" w:rsidRDefault="00CC5CDA" w:rsidP="002F6859">
      <w:pPr>
        <w:ind w:firstLine="420"/>
      </w:pPr>
      <w:r>
        <w:separator/>
      </w:r>
    </w:p>
  </w:footnote>
  <w:footnote w:type="continuationSeparator" w:id="0">
    <w:p w14:paraId="6681808D" w14:textId="77777777" w:rsidR="00CC5CDA" w:rsidRDefault="00CC5CDA" w:rsidP="002F6859">
      <w:pPr>
        <w:ind w:firstLine="42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A168C" w14:textId="77777777" w:rsidR="00A37EE5" w:rsidRDefault="00A37EE5">
    <w:pPr>
      <w:pStyle w:val="a9"/>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1E9B7" w14:textId="77777777" w:rsidR="00A37EE5" w:rsidRDefault="00A37EE5">
    <w:pPr>
      <w:pStyle w:val="a9"/>
      <w:ind w:firstLine="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7E021" w14:textId="77777777" w:rsidR="00A37EE5" w:rsidRDefault="00A37EE5">
    <w:pPr>
      <w:pStyle w:val="a9"/>
      <w:ind w:firstLine="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468D4"/>
    <w:multiLevelType w:val="hybridMultilevel"/>
    <w:tmpl w:val="F3D493C8"/>
    <w:lvl w:ilvl="0" w:tplc="0E8EDE48">
      <w:start w:val="70"/>
      <w:numFmt w:val="bullet"/>
      <w:lvlText w:val="-"/>
      <w:lvlJc w:val="left"/>
      <w:pPr>
        <w:ind w:left="2320" w:hanging="360"/>
      </w:pPr>
      <w:rPr>
        <w:rFonts w:ascii="Times New Roman" w:eastAsia="Times New Roman" w:hAnsi="Times New Roman" w:cs="Times New Roman" w:hint="default"/>
      </w:rPr>
    </w:lvl>
    <w:lvl w:ilvl="1" w:tplc="08090003" w:tentative="1">
      <w:start w:val="1"/>
      <w:numFmt w:val="bullet"/>
      <w:lvlText w:val="o"/>
      <w:lvlJc w:val="left"/>
      <w:pPr>
        <w:ind w:left="3040" w:hanging="360"/>
      </w:pPr>
      <w:rPr>
        <w:rFonts w:ascii="Courier New" w:hAnsi="Courier New" w:cs="Courier New" w:hint="default"/>
      </w:rPr>
    </w:lvl>
    <w:lvl w:ilvl="2" w:tplc="08090005" w:tentative="1">
      <w:start w:val="1"/>
      <w:numFmt w:val="bullet"/>
      <w:lvlText w:val=""/>
      <w:lvlJc w:val="left"/>
      <w:pPr>
        <w:ind w:left="3760" w:hanging="360"/>
      </w:pPr>
      <w:rPr>
        <w:rFonts w:ascii="Wingdings" w:hAnsi="Wingdings" w:hint="default"/>
      </w:rPr>
    </w:lvl>
    <w:lvl w:ilvl="3" w:tplc="08090001" w:tentative="1">
      <w:start w:val="1"/>
      <w:numFmt w:val="bullet"/>
      <w:lvlText w:val=""/>
      <w:lvlJc w:val="left"/>
      <w:pPr>
        <w:ind w:left="4480" w:hanging="360"/>
      </w:pPr>
      <w:rPr>
        <w:rFonts w:ascii="Symbol" w:hAnsi="Symbol" w:hint="default"/>
      </w:rPr>
    </w:lvl>
    <w:lvl w:ilvl="4" w:tplc="08090003" w:tentative="1">
      <w:start w:val="1"/>
      <w:numFmt w:val="bullet"/>
      <w:lvlText w:val="o"/>
      <w:lvlJc w:val="left"/>
      <w:pPr>
        <w:ind w:left="5200" w:hanging="360"/>
      </w:pPr>
      <w:rPr>
        <w:rFonts w:ascii="Courier New" w:hAnsi="Courier New" w:cs="Courier New" w:hint="default"/>
      </w:rPr>
    </w:lvl>
    <w:lvl w:ilvl="5" w:tplc="08090005" w:tentative="1">
      <w:start w:val="1"/>
      <w:numFmt w:val="bullet"/>
      <w:lvlText w:val=""/>
      <w:lvlJc w:val="left"/>
      <w:pPr>
        <w:ind w:left="5920" w:hanging="360"/>
      </w:pPr>
      <w:rPr>
        <w:rFonts w:ascii="Wingdings" w:hAnsi="Wingdings" w:hint="default"/>
      </w:rPr>
    </w:lvl>
    <w:lvl w:ilvl="6" w:tplc="08090001" w:tentative="1">
      <w:start w:val="1"/>
      <w:numFmt w:val="bullet"/>
      <w:lvlText w:val=""/>
      <w:lvlJc w:val="left"/>
      <w:pPr>
        <w:ind w:left="6640" w:hanging="360"/>
      </w:pPr>
      <w:rPr>
        <w:rFonts w:ascii="Symbol" w:hAnsi="Symbol" w:hint="default"/>
      </w:rPr>
    </w:lvl>
    <w:lvl w:ilvl="7" w:tplc="08090003" w:tentative="1">
      <w:start w:val="1"/>
      <w:numFmt w:val="bullet"/>
      <w:lvlText w:val="o"/>
      <w:lvlJc w:val="left"/>
      <w:pPr>
        <w:ind w:left="7360" w:hanging="360"/>
      </w:pPr>
      <w:rPr>
        <w:rFonts w:ascii="Courier New" w:hAnsi="Courier New" w:cs="Courier New" w:hint="default"/>
      </w:rPr>
    </w:lvl>
    <w:lvl w:ilvl="8" w:tplc="08090005" w:tentative="1">
      <w:start w:val="1"/>
      <w:numFmt w:val="bullet"/>
      <w:lvlText w:val=""/>
      <w:lvlJc w:val="left"/>
      <w:pPr>
        <w:ind w:left="8080" w:hanging="360"/>
      </w:pPr>
      <w:rPr>
        <w:rFonts w:ascii="Wingdings" w:hAnsi="Wingdings" w:hint="default"/>
      </w:rPr>
    </w:lvl>
  </w:abstractNum>
  <w:abstractNum w:abstractNumId="1" w15:restartNumberingAfterBreak="0">
    <w:nsid w:val="0D147B8A"/>
    <w:multiLevelType w:val="hybridMultilevel"/>
    <w:tmpl w:val="499A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5F571F"/>
    <w:multiLevelType w:val="hybridMultilevel"/>
    <w:tmpl w:val="0234ED1C"/>
    <w:lvl w:ilvl="0" w:tplc="3B8256E4">
      <w:start w:val="70"/>
      <w:numFmt w:val="bullet"/>
      <w:lvlText w:val=""/>
      <w:lvlJc w:val="left"/>
      <w:pPr>
        <w:ind w:left="860" w:hanging="360"/>
      </w:pPr>
      <w:rPr>
        <w:rFonts w:ascii="Wingdings" w:eastAsia="Times New Roman" w:hAnsi="Wingdings" w:cs="Times New Roman" w:hint="default"/>
        <w:u w:val="single"/>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3" w15:restartNumberingAfterBreak="0">
    <w:nsid w:val="1AFD0865"/>
    <w:multiLevelType w:val="multilevel"/>
    <w:tmpl w:val="548E5B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F102E48"/>
    <w:multiLevelType w:val="hybridMultilevel"/>
    <w:tmpl w:val="8D74FE18"/>
    <w:lvl w:ilvl="0" w:tplc="A164FBEE">
      <w:start w:val="70"/>
      <w:numFmt w:val="bullet"/>
      <w:lvlText w:val="-"/>
      <w:lvlJc w:val="left"/>
      <w:pPr>
        <w:ind w:left="1840" w:hanging="360"/>
      </w:pPr>
      <w:rPr>
        <w:rFonts w:ascii="Times New Roman" w:eastAsia="Times New Roman" w:hAnsi="Times New Roman" w:cs="Times New Roman" w:hint="default"/>
      </w:rPr>
    </w:lvl>
    <w:lvl w:ilvl="1" w:tplc="08090003" w:tentative="1">
      <w:start w:val="1"/>
      <w:numFmt w:val="bullet"/>
      <w:lvlText w:val="o"/>
      <w:lvlJc w:val="left"/>
      <w:pPr>
        <w:ind w:left="2560" w:hanging="360"/>
      </w:pPr>
      <w:rPr>
        <w:rFonts w:ascii="Courier New" w:hAnsi="Courier New" w:cs="Courier New" w:hint="default"/>
      </w:rPr>
    </w:lvl>
    <w:lvl w:ilvl="2" w:tplc="08090005" w:tentative="1">
      <w:start w:val="1"/>
      <w:numFmt w:val="bullet"/>
      <w:lvlText w:val=""/>
      <w:lvlJc w:val="left"/>
      <w:pPr>
        <w:ind w:left="3280" w:hanging="360"/>
      </w:pPr>
      <w:rPr>
        <w:rFonts w:ascii="Wingdings" w:hAnsi="Wingdings" w:hint="default"/>
      </w:rPr>
    </w:lvl>
    <w:lvl w:ilvl="3" w:tplc="08090001" w:tentative="1">
      <w:start w:val="1"/>
      <w:numFmt w:val="bullet"/>
      <w:lvlText w:val=""/>
      <w:lvlJc w:val="left"/>
      <w:pPr>
        <w:ind w:left="4000" w:hanging="360"/>
      </w:pPr>
      <w:rPr>
        <w:rFonts w:ascii="Symbol" w:hAnsi="Symbol" w:hint="default"/>
      </w:rPr>
    </w:lvl>
    <w:lvl w:ilvl="4" w:tplc="08090003" w:tentative="1">
      <w:start w:val="1"/>
      <w:numFmt w:val="bullet"/>
      <w:lvlText w:val="o"/>
      <w:lvlJc w:val="left"/>
      <w:pPr>
        <w:ind w:left="4720" w:hanging="360"/>
      </w:pPr>
      <w:rPr>
        <w:rFonts w:ascii="Courier New" w:hAnsi="Courier New" w:cs="Courier New" w:hint="default"/>
      </w:rPr>
    </w:lvl>
    <w:lvl w:ilvl="5" w:tplc="08090005" w:tentative="1">
      <w:start w:val="1"/>
      <w:numFmt w:val="bullet"/>
      <w:lvlText w:val=""/>
      <w:lvlJc w:val="left"/>
      <w:pPr>
        <w:ind w:left="5440" w:hanging="360"/>
      </w:pPr>
      <w:rPr>
        <w:rFonts w:ascii="Wingdings" w:hAnsi="Wingdings" w:hint="default"/>
      </w:rPr>
    </w:lvl>
    <w:lvl w:ilvl="6" w:tplc="08090001" w:tentative="1">
      <w:start w:val="1"/>
      <w:numFmt w:val="bullet"/>
      <w:lvlText w:val=""/>
      <w:lvlJc w:val="left"/>
      <w:pPr>
        <w:ind w:left="6160" w:hanging="360"/>
      </w:pPr>
      <w:rPr>
        <w:rFonts w:ascii="Symbol" w:hAnsi="Symbol" w:hint="default"/>
      </w:rPr>
    </w:lvl>
    <w:lvl w:ilvl="7" w:tplc="08090003" w:tentative="1">
      <w:start w:val="1"/>
      <w:numFmt w:val="bullet"/>
      <w:lvlText w:val="o"/>
      <w:lvlJc w:val="left"/>
      <w:pPr>
        <w:ind w:left="6880" w:hanging="360"/>
      </w:pPr>
      <w:rPr>
        <w:rFonts w:ascii="Courier New" w:hAnsi="Courier New" w:cs="Courier New" w:hint="default"/>
      </w:rPr>
    </w:lvl>
    <w:lvl w:ilvl="8" w:tplc="08090005" w:tentative="1">
      <w:start w:val="1"/>
      <w:numFmt w:val="bullet"/>
      <w:lvlText w:val=""/>
      <w:lvlJc w:val="left"/>
      <w:pPr>
        <w:ind w:left="7600" w:hanging="360"/>
      </w:pPr>
      <w:rPr>
        <w:rFonts w:ascii="Wingdings" w:hAnsi="Wingdings" w:hint="default"/>
      </w:rPr>
    </w:lvl>
  </w:abstractNum>
  <w:abstractNum w:abstractNumId="5" w15:restartNumberingAfterBreak="0">
    <w:nsid w:val="4D661A69"/>
    <w:multiLevelType w:val="multilevel"/>
    <w:tmpl w:val="5B5EC286"/>
    <w:lvl w:ilvl="0">
      <w:start w:val="1"/>
      <w:numFmt w:val="decimal"/>
      <w:lvlRestart w:val="0"/>
      <w:suff w:val="space"/>
      <w:lvlText w:val="%1."/>
      <w:lvlJc w:val="left"/>
      <w:pPr>
        <w:ind w:left="432" w:hanging="432"/>
      </w:pPr>
    </w:lvl>
    <w:lvl w:ilvl="1">
      <w:start w:val="1"/>
      <w:numFmt w:val="decimal"/>
      <w:suff w:val="space"/>
      <w:lvlText w:val="%1.%2"/>
      <w:lvlJc w:val="left"/>
      <w:pPr>
        <w:ind w:left="576" w:hanging="576"/>
      </w:pPr>
    </w:lvl>
    <w:lvl w:ilvl="2">
      <w:start w:val="1"/>
      <w:numFmt w:val="decimal"/>
      <w:suff w:val="space"/>
      <w:lvlText w:val="%1.%2.%3"/>
      <w:lvlJc w:val="left"/>
      <w:pPr>
        <w:ind w:left="720" w:hanging="720"/>
      </w:pPr>
    </w:lvl>
    <w:lvl w:ilvl="3">
      <w:start w:val="1"/>
      <w:numFmt w:val="decimal"/>
      <w:suff w:val="space"/>
      <w:lvlText w:val="%1.%2.%3.%4"/>
      <w:lvlJc w:val="left"/>
      <w:pPr>
        <w:ind w:left="864" w:hanging="864"/>
      </w:pPr>
    </w:lvl>
    <w:lvl w:ilvl="4">
      <w:start w:val="1"/>
      <w:numFmt w:val="decimal"/>
      <w:suff w:val="space"/>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6" w15:restartNumberingAfterBreak="0">
    <w:nsid w:val="53F347E2"/>
    <w:multiLevelType w:val="hybridMultilevel"/>
    <w:tmpl w:val="3A66DD56"/>
    <w:lvl w:ilvl="0" w:tplc="A6AA55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0C2013F"/>
    <w:multiLevelType w:val="hybridMultilevel"/>
    <w:tmpl w:val="89588D12"/>
    <w:lvl w:ilvl="0" w:tplc="8C425B0E">
      <w:start w:val="70"/>
      <w:numFmt w:val="bullet"/>
      <w:lvlText w:val="-"/>
      <w:lvlJc w:val="left"/>
      <w:pPr>
        <w:ind w:left="1700" w:hanging="360"/>
      </w:pPr>
      <w:rPr>
        <w:rFonts w:ascii="Times New Roman" w:eastAsia="Times New Roman" w:hAnsi="Times New Roman" w:cs="Times New Roman" w:hint="default"/>
      </w:rPr>
    </w:lvl>
    <w:lvl w:ilvl="1" w:tplc="08090003" w:tentative="1">
      <w:start w:val="1"/>
      <w:numFmt w:val="bullet"/>
      <w:lvlText w:val="o"/>
      <w:lvlJc w:val="left"/>
      <w:pPr>
        <w:ind w:left="2420" w:hanging="360"/>
      </w:pPr>
      <w:rPr>
        <w:rFonts w:ascii="Courier New" w:hAnsi="Courier New" w:cs="Courier New" w:hint="default"/>
      </w:rPr>
    </w:lvl>
    <w:lvl w:ilvl="2" w:tplc="08090005" w:tentative="1">
      <w:start w:val="1"/>
      <w:numFmt w:val="bullet"/>
      <w:lvlText w:val=""/>
      <w:lvlJc w:val="left"/>
      <w:pPr>
        <w:ind w:left="3140" w:hanging="360"/>
      </w:pPr>
      <w:rPr>
        <w:rFonts w:ascii="Wingdings" w:hAnsi="Wingdings" w:hint="default"/>
      </w:rPr>
    </w:lvl>
    <w:lvl w:ilvl="3" w:tplc="08090001" w:tentative="1">
      <w:start w:val="1"/>
      <w:numFmt w:val="bullet"/>
      <w:lvlText w:val=""/>
      <w:lvlJc w:val="left"/>
      <w:pPr>
        <w:ind w:left="3860" w:hanging="360"/>
      </w:pPr>
      <w:rPr>
        <w:rFonts w:ascii="Symbol" w:hAnsi="Symbol" w:hint="default"/>
      </w:rPr>
    </w:lvl>
    <w:lvl w:ilvl="4" w:tplc="08090003" w:tentative="1">
      <w:start w:val="1"/>
      <w:numFmt w:val="bullet"/>
      <w:lvlText w:val="o"/>
      <w:lvlJc w:val="left"/>
      <w:pPr>
        <w:ind w:left="4580" w:hanging="360"/>
      </w:pPr>
      <w:rPr>
        <w:rFonts w:ascii="Courier New" w:hAnsi="Courier New" w:cs="Courier New" w:hint="default"/>
      </w:rPr>
    </w:lvl>
    <w:lvl w:ilvl="5" w:tplc="08090005" w:tentative="1">
      <w:start w:val="1"/>
      <w:numFmt w:val="bullet"/>
      <w:lvlText w:val=""/>
      <w:lvlJc w:val="left"/>
      <w:pPr>
        <w:ind w:left="5300" w:hanging="360"/>
      </w:pPr>
      <w:rPr>
        <w:rFonts w:ascii="Wingdings" w:hAnsi="Wingdings" w:hint="default"/>
      </w:rPr>
    </w:lvl>
    <w:lvl w:ilvl="6" w:tplc="08090001" w:tentative="1">
      <w:start w:val="1"/>
      <w:numFmt w:val="bullet"/>
      <w:lvlText w:val=""/>
      <w:lvlJc w:val="left"/>
      <w:pPr>
        <w:ind w:left="6020" w:hanging="360"/>
      </w:pPr>
      <w:rPr>
        <w:rFonts w:ascii="Symbol" w:hAnsi="Symbol" w:hint="default"/>
      </w:rPr>
    </w:lvl>
    <w:lvl w:ilvl="7" w:tplc="08090003" w:tentative="1">
      <w:start w:val="1"/>
      <w:numFmt w:val="bullet"/>
      <w:lvlText w:val="o"/>
      <w:lvlJc w:val="left"/>
      <w:pPr>
        <w:ind w:left="6740" w:hanging="360"/>
      </w:pPr>
      <w:rPr>
        <w:rFonts w:ascii="Courier New" w:hAnsi="Courier New" w:cs="Courier New" w:hint="default"/>
      </w:rPr>
    </w:lvl>
    <w:lvl w:ilvl="8" w:tplc="08090005" w:tentative="1">
      <w:start w:val="1"/>
      <w:numFmt w:val="bullet"/>
      <w:lvlText w:val=""/>
      <w:lvlJc w:val="left"/>
      <w:pPr>
        <w:ind w:left="7460" w:hanging="360"/>
      </w:pPr>
      <w:rPr>
        <w:rFonts w:ascii="Wingdings" w:hAnsi="Wingdings" w:hint="default"/>
      </w:rPr>
    </w:lvl>
  </w:abstractNum>
  <w:abstractNum w:abstractNumId="8" w15:restartNumberingAfterBreak="0">
    <w:nsid w:val="75423ADB"/>
    <w:multiLevelType w:val="hybridMultilevel"/>
    <w:tmpl w:val="F2DA216C"/>
    <w:lvl w:ilvl="0" w:tplc="794236C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7AD16C93"/>
    <w:multiLevelType w:val="hybridMultilevel"/>
    <w:tmpl w:val="25EE74A4"/>
    <w:lvl w:ilvl="0" w:tplc="794236C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6"/>
  </w:num>
  <w:num w:numId="3">
    <w:abstractNumId w:val="2"/>
  </w:num>
  <w:num w:numId="4">
    <w:abstractNumId w:val="4"/>
  </w:num>
  <w:num w:numId="5">
    <w:abstractNumId w:val="0"/>
  </w:num>
  <w:num w:numId="6">
    <w:abstractNumId w:val="7"/>
  </w:num>
  <w:num w:numId="7">
    <w:abstractNumId w:val="3"/>
  </w:num>
  <w:num w:numId="8">
    <w:abstractNumId w:val="5"/>
  </w:num>
  <w:num w:numId="9">
    <w:abstractNumId w:val="5"/>
  </w:num>
  <w:num w:numId="10">
    <w:abstractNumId w:val="5"/>
  </w:num>
  <w:num w:numId="11">
    <w:abstractNumId w:val="5"/>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AB4"/>
    <w:rsid w:val="000016AC"/>
    <w:rsid w:val="0000494D"/>
    <w:rsid w:val="000212B6"/>
    <w:rsid w:val="000322B8"/>
    <w:rsid w:val="000536C3"/>
    <w:rsid w:val="00065726"/>
    <w:rsid w:val="000930D6"/>
    <w:rsid w:val="000A1357"/>
    <w:rsid w:val="000B745E"/>
    <w:rsid w:val="000C2373"/>
    <w:rsid w:val="0011380F"/>
    <w:rsid w:val="001354FD"/>
    <w:rsid w:val="00164CFA"/>
    <w:rsid w:val="001B24E9"/>
    <w:rsid w:val="001C0205"/>
    <w:rsid w:val="001E360A"/>
    <w:rsid w:val="001F506E"/>
    <w:rsid w:val="001F6FF5"/>
    <w:rsid w:val="00205A93"/>
    <w:rsid w:val="00211D49"/>
    <w:rsid w:val="00214747"/>
    <w:rsid w:val="00227CDB"/>
    <w:rsid w:val="00240FB6"/>
    <w:rsid w:val="002412F9"/>
    <w:rsid w:val="00253B68"/>
    <w:rsid w:val="00254005"/>
    <w:rsid w:val="002571F5"/>
    <w:rsid w:val="00266754"/>
    <w:rsid w:val="00291BEB"/>
    <w:rsid w:val="002A3A64"/>
    <w:rsid w:val="002C22DD"/>
    <w:rsid w:val="002F0C9D"/>
    <w:rsid w:val="002F6859"/>
    <w:rsid w:val="0030765B"/>
    <w:rsid w:val="0034382A"/>
    <w:rsid w:val="00355D50"/>
    <w:rsid w:val="00356A2D"/>
    <w:rsid w:val="00370678"/>
    <w:rsid w:val="00372FD5"/>
    <w:rsid w:val="00383279"/>
    <w:rsid w:val="0039156B"/>
    <w:rsid w:val="003B2244"/>
    <w:rsid w:val="003C6BF8"/>
    <w:rsid w:val="003F2C52"/>
    <w:rsid w:val="003F6C99"/>
    <w:rsid w:val="004260AF"/>
    <w:rsid w:val="00430402"/>
    <w:rsid w:val="00433203"/>
    <w:rsid w:val="00446714"/>
    <w:rsid w:val="00453C3D"/>
    <w:rsid w:val="00465F6C"/>
    <w:rsid w:val="00467D39"/>
    <w:rsid w:val="0047043B"/>
    <w:rsid w:val="004B02A9"/>
    <w:rsid w:val="004E190C"/>
    <w:rsid w:val="004E7ACD"/>
    <w:rsid w:val="004F62E6"/>
    <w:rsid w:val="0050364A"/>
    <w:rsid w:val="00506B64"/>
    <w:rsid w:val="005106B4"/>
    <w:rsid w:val="00517540"/>
    <w:rsid w:val="005308EE"/>
    <w:rsid w:val="005361D3"/>
    <w:rsid w:val="00542A47"/>
    <w:rsid w:val="00542AB4"/>
    <w:rsid w:val="005559F3"/>
    <w:rsid w:val="00556AD3"/>
    <w:rsid w:val="00566D29"/>
    <w:rsid w:val="005714A6"/>
    <w:rsid w:val="0058001A"/>
    <w:rsid w:val="00582001"/>
    <w:rsid w:val="0058231E"/>
    <w:rsid w:val="00582FA6"/>
    <w:rsid w:val="005B4235"/>
    <w:rsid w:val="005E4A27"/>
    <w:rsid w:val="005E7162"/>
    <w:rsid w:val="005F1ED1"/>
    <w:rsid w:val="005F5A24"/>
    <w:rsid w:val="00605E01"/>
    <w:rsid w:val="006231A6"/>
    <w:rsid w:val="006523EC"/>
    <w:rsid w:val="00685208"/>
    <w:rsid w:val="00693351"/>
    <w:rsid w:val="006A3C05"/>
    <w:rsid w:val="006E0923"/>
    <w:rsid w:val="006F244D"/>
    <w:rsid w:val="00725C7D"/>
    <w:rsid w:val="0073280C"/>
    <w:rsid w:val="007850D8"/>
    <w:rsid w:val="00795749"/>
    <w:rsid w:val="007B7A1B"/>
    <w:rsid w:val="007C6BBA"/>
    <w:rsid w:val="007F57C0"/>
    <w:rsid w:val="00803B86"/>
    <w:rsid w:val="00805924"/>
    <w:rsid w:val="008149E6"/>
    <w:rsid w:val="0083043B"/>
    <w:rsid w:val="00843336"/>
    <w:rsid w:val="00852241"/>
    <w:rsid w:val="00864ABF"/>
    <w:rsid w:val="00894A5D"/>
    <w:rsid w:val="00895135"/>
    <w:rsid w:val="008A2008"/>
    <w:rsid w:val="008A693E"/>
    <w:rsid w:val="008B1631"/>
    <w:rsid w:val="008B3E38"/>
    <w:rsid w:val="008D5379"/>
    <w:rsid w:val="008E22C6"/>
    <w:rsid w:val="008F4960"/>
    <w:rsid w:val="009016F5"/>
    <w:rsid w:val="00913B00"/>
    <w:rsid w:val="00927ADD"/>
    <w:rsid w:val="009328DF"/>
    <w:rsid w:val="00934341"/>
    <w:rsid w:val="0097105E"/>
    <w:rsid w:val="00973F08"/>
    <w:rsid w:val="009C3580"/>
    <w:rsid w:val="009C3DDE"/>
    <w:rsid w:val="009D7EAF"/>
    <w:rsid w:val="00A0329D"/>
    <w:rsid w:val="00A0339A"/>
    <w:rsid w:val="00A062AB"/>
    <w:rsid w:val="00A0765A"/>
    <w:rsid w:val="00A13F3D"/>
    <w:rsid w:val="00A16B62"/>
    <w:rsid w:val="00A20812"/>
    <w:rsid w:val="00A23EDE"/>
    <w:rsid w:val="00A37EE5"/>
    <w:rsid w:val="00A43479"/>
    <w:rsid w:val="00A520C3"/>
    <w:rsid w:val="00A527E9"/>
    <w:rsid w:val="00A71011"/>
    <w:rsid w:val="00A73CA4"/>
    <w:rsid w:val="00A746F5"/>
    <w:rsid w:val="00A765D6"/>
    <w:rsid w:val="00AA0917"/>
    <w:rsid w:val="00AA719A"/>
    <w:rsid w:val="00AB70EF"/>
    <w:rsid w:val="00AB77E0"/>
    <w:rsid w:val="00AD221E"/>
    <w:rsid w:val="00AE575F"/>
    <w:rsid w:val="00AF4010"/>
    <w:rsid w:val="00B0457C"/>
    <w:rsid w:val="00B24F5D"/>
    <w:rsid w:val="00B32E68"/>
    <w:rsid w:val="00B63B8E"/>
    <w:rsid w:val="00B97D23"/>
    <w:rsid w:val="00B97D7B"/>
    <w:rsid w:val="00BB5ED3"/>
    <w:rsid w:val="00BE0FB1"/>
    <w:rsid w:val="00BE13EA"/>
    <w:rsid w:val="00BF7663"/>
    <w:rsid w:val="00C01CC8"/>
    <w:rsid w:val="00C1366B"/>
    <w:rsid w:val="00C176D3"/>
    <w:rsid w:val="00C24B91"/>
    <w:rsid w:val="00C42205"/>
    <w:rsid w:val="00C72F74"/>
    <w:rsid w:val="00C816A3"/>
    <w:rsid w:val="00C904DE"/>
    <w:rsid w:val="00C964FD"/>
    <w:rsid w:val="00CA1AAB"/>
    <w:rsid w:val="00CB6071"/>
    <w:rsid w:val="00CC410D"/>
    <w:rsid w:val="00CC5CDA"/>
    <w:rsid w:val="00CD02CF"/>
    <w:rsid w:val="00D10FC7"/>
    <w:rsid w:val="00D2318A"/>
    <w:rsid w:val="00D26F87"/>
    <w:rsid w:val="00D41341"/>
    <w:rsid w:val="00D42AE1"/>
    <w:rsid w:val="00D42D39"/>
    <w:rsid w:val="00D84D06"/>
    <w:rsid w:val="00D912D1"/>
    <w:rsid w:val="00D94FA7"/>
    <w:rsid w:val="00D97B0F"/>
    <w:rsid w:val="00DB1987"/>
    <w:rsid w:val="00DC6E94"/>
    <w:rsid w:val="00DE6C10"/>
    <w:rsid w:val="00DF1517"/>
    <w:rsid w:val="00E16383"/>
    <w:rsid w:val="00E31464"/>
    <w:rsid w:val="00E62F50"/>
    <w:rsid w:val="00E67001"/>
    <w:rsid w:val="00E722E3"/>
    <w:rsid w:val="00E72FE6"/>
    <w:rsid w:val="00E97A70"/>
    <w:rsid w:val="00EA0A64"/>
    <w:rsid w:val="00EB28FF"/>
    <w:rsid w:val="00ED2780"/>
    <w:rsid w:val="00ED7829"/>
    <w:rsid w:val="00EE285B"/>
    <w:rsid w:val="00F251EC"/>
    <w:rsid w:val="00F50A24"/>
    <w:rsid w:val="00F61597"/>
    <w:rsid w:val="00F6705A"/>
    <w:rsid w:val="00F75ED8"/>
    <w:rsid w:val="00F92CCE"/>
    <w:rsid w:val="00F97E79"/>
    <w:rsid w:val="00FA62FC"/>
    <w:rsid w:val="00FC1144"/>
    <w:rsid w:val="00FC5D5A"/>
    <w:rsid w:val="00FD08BB"/>
    <w:rsid w:val="00FE575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8E7A23"/>
  <w15:docId w15:val="{41F2BCE0-F944-4C04-B5F2-166DC2D00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0FC7"/>
    <w:pPr>
      <w:widowControl w:val="0"/>
      <w:spacing w:after="0" w:line="240" w:lineRule="auto"/>
      <w:ind w:firstLineChars="200" w:firstLine="200"/>
      <w:jc w:val="both"/>
    </w:pPr>
    <w:rPr>
      <w:rFonts w:ascii="Times New Roman" w:eastAsia="Times New Roman" w:hAnsi="Times New Roman" w:cs="Times New Roman"/>
      <w:kern w:val="2"/>
      <w:sz w:val="21"/>
      <w:szCs w:val="21"/>
      <w:lang w:val="en-US" w:eastAsia="zh-CN"/>
    </w:rPr>
  </w:style>
  <w:style w:type="paragraph" w:styleId="1">
    <w:name w:val="heading 1"/>
    <w:aliases w:val="一级标题"/>
    <w:basedOn w:val="a"/>
    <w:next w:val="a"/>
    <w:link w:val="10"/>
    <w:autoRedefine/>
    <w:uiPriority w:val="1"/>
    <w:qFormat/>
    <w:rsid w:val="00D10FC7"/>
    <w:pPr>
      <w:autoSpaceDE w:val="0"/>
      <w:autoSpaceDN w:val="0"/>
      <w:adjustRightInd w:val="0"/>
      <w:spacing w:beforeLines="100" w:before="312" w:afterLines="100" w:after="312"/>
      <w:ind w:firstLineChars="0" w:firstLine="0"/>
      <w:jc w:val="left"/>
      <w:outlineLvl w:val="0"/>
    </w:pPr>
    <w:rPr>
      <w:rFonts w:cs="Book Antiqua"/>
      <w:b/>
      <w:bCs/>
      <w:kern w:val="0"/>
      <w:sz w:val="24"/>
      <w:szCs w:val="20"/>
    </w:rPr>
  </w:style>
  <w:style w:type="paragraph" w:styleId="2">
    <w:name w:val="heading 2"/>
    <w:aliases w:val="二级标题"/>
    <w:basedOn w:val="a"/>
    <w:next w:val="a"/>
    <w:link w:val="20"/>
    <w:autoRedefine/>
    <w:uiPriority w:val="9"/>
    <w:unhideWhenUsed/>
    <w:qFormat/>
    <w:rsid w:val="00D10FC7"/>
    <w:pPr>
      <w:keepNext/>
      <w:keepLines/>
      <w:spacing w:beforeLines="50" w:before="156" w:afterLines="50" w:after="156"/>
      <w:ind w:firstLineChars="0" w:firstLine="0"/>
      <w:outlineLvl w:val="1"/>
    </w:pPr>
    <w:rPr>
      <w:b/>
      <w:bCs/>
      <w:i/>
      <w:sz w:val="22"/>
    </w:rPr>
  </w:style>
  <w:style w:type="paragraph" w:styleId="3">
    <w:name w:val="heading 3"/>
    <w:aliases w:val="三级标题"/>
    <w:basedOn w:val="a"/>
    <w:next w:val="a"/>
    <w:link w:val="30"/>
    <w:autoRedefine/>
    <w:uiPriority w:val="9"/>
    <w:unhideWhenUsed/>
    <w:qFormat/>
    <w:rsid w:val="00D10FC7"/>
    <w:pPr>
      <w:keepNext/>
      <w:keepLines/>
      <w:spacing w:beforeLines="50" w:before="156" w:afterLines="50" w:after="156"/>
      <w:ind w:firstLineChars="0" w:firstLine="0"/>
      <w:outlineLvl w:val="2"/>
    </w:pPr>
    <w:rPr>
      <w:bCs/>
      <w:i/>
      <w:sz w:val="22"/>
      <w:szCs w:val="32"/>
    </w:rPr>
  </w:style>
  <w:style w:type="paragraph" w:styleId="4">
    <w:name w:val="heading 4"/>
    <w:basedOn w:val="a"/>
    <w:next w:val="a"/>
    <w:link w:val="40"/>
    <w:uiPriority w:val="9"/>
    <w:qFormat/>
    <w:rsid w:val="00D10FC7"/>
    <w:pPr>
      <w:keepNext/>
      <w:keepLines/>
      <w:spacing w:before="280" w:after="290" w:line="376" w:lineRule="auto"/>
      <w:ind w:firstLine="320"/>
      <w:outlineLvl w:val="3"/>
    </w:pPr>
    <w:rPr>
      <w:rFonts w:ascii="Calibri Light" w:eastAsia="NimbusRomNo9L" w:hAnsi="Calibri Light" w:cs="NimbusRomNo9L"/>
      <w:b/>
      <w:bCs/>
      <w:kern w:val="0"/>
      <w:sz w:val="28"/>
      <w:szCs w:val="28"/>
    </w:rPr>
  </w:style>
  <w:style w:type="paragraph" w:styleId="5">
    <w:name w:val="heading 5"/>
    <w:basedOn w:val="a"/>
    <w:next w:val="a"/>
    <w:link w:val="50"/>
    <w:uiPriority w:val="9"/>
    <w:unhideWhenUsed/>
    <w:qFormat/>
    <w:rsid w:val="00D10FC7"/>
    <w:pPr>
      <w:keepNext/>
      <w:keepLines/>
      <w:spacing w:before="280" w:after="290" w:line="376" w:lineRule="auto"/>
      <w:outlineLvl w:val="4"/>
    </w:pPr>
    <w:rPr>
      <w:b/>
      <w:bCs/>
      <w:sz w:val="28"/>
      <w:szCs w:val="28"/>
    </w:rPr>
  </w:style>
  <w:style w:type="paragraph" w:styleId="6">
    <w:name w:val="heading 6"/>
    <w:basedOn w:val="a"/>
    <w:next w:val="a"/>
    <w:link w:val="60"/>
    <w:uiPriority w:val="9"/>
    <w:unhideWhenUsed/>
    <w:qFormat/>
    <w:rsid w:val="00D10FC7"/>
    <w:pPr>
      <w:keepNext/>
      <w:keepLines/>
      <w:numPr>
        <w:ilvl w:val="5"/>
        <w:numId w:val="11"/>
      </w:numPr>
      <w:spacing w:before="240" w:after="64" w:line="320" w:lineRule="auto"/>
      <w:ind w:firstLineChars="0" w:firstLine="0"/>
      <w:outlineLvl w:val="5"/>
    </w:pPr>
    <w:rPr>
      <w:rFonts w:ascii="等线 Light" w:eastAsia="等线 Light" w:hAnsi="等线 Light"/>
      <w:b/>
      <w:bCs/>
      <w:sz w:val="24"/>
      <w:szCs w:val="24"/>
    </w:rPr>
  </w:style>
  <w:style w:type="paragraph" w:styleId="7">
    <w:name w:val="heading 7"/>
    <w:basedOn w:val="a"/>
    <w:next w:val="a"/>
    <w:link w:val="70"/>
    <w:uiPriority w:val="9"/>
    <w:unhideWhenUsed/>
    <w:qFormat/>
    <w:rsid w:val="00D10FC7"/>
    <w:pPr>
      <w:keepNext/>
      <w:keepLines/>
      <w:numPr>
        <w:ilvl w:val="6"/>
        <w:numId w:val="11"/>
      </w:numPr>
      <w:spacing w:before="240" w:after="64" w:line="320" w:lineRule="auto"/>
      <w:ind w:firstLineChars="0" w:firstLine="0"/>
      <w:outlineLvl w:val="6"/>
    </w:pPr>
    <w:rPr>
      <w:b/>
      <w:bCs/>
      <w:sz w:val="24"/>
      <w:szCs w:val="24"/>
    </w:rPr>
  </w:style>
  <w:style w:type="paragraph" w:styleId="8">
    <w:name w:val="heading 8"/>
    <w:basedOn w:val="a"/>
    <w:next w:val="a"/>
    <w:link w:val="80"/>
    <w:uiPriority w:val="9"/>
    <w:unhideWhenUsed/>
    <w:qFormat/>
    <w:rsid w:val="00D10FC7"/>
    <w:pPr>
      <w:keepNext/>
      <w:keepLines/>
      <w:numPr>
        <w:ilvl w:val="7"/>
        <w:numId w:val="11"/>
      </w:numPr>
      <w:spacing w:before="240" w:after="64" w:line="320" w:lineRule="auto"/>
      <w:ind w:firstLineChars="0" w:firstLine="0"/>
      <w:outlineLvl w:val="7"/>
    </w:pPr>
    <w:rPr>
      <w:rFonts w:ascii="等线 Light" w:eastAsia="等线 Light" w:hAnsi="等线 Light"/>
      <w:sz w:val="24"/>
      <w:szCs w:val="24"/>
    </w:rPr>
  </w:style>
  <w:style w:type="paragraph" w:styleId="9">
    <w:name w:val="heading 9"/>
    <w:basedOn w:val="a"/>
    <w:next w:val="a"/>
    <w:link w:val="90"/>
    <w:uiPriority w:val="9"/>
    <w:semiHidden/>
    <w:unhideWhenUsed/>
    <w:qFormat/>
    <w:rsid w:val="00D10FC7"/>
    <w:pPr>
      <w:keepNext/>
      <w:keepLines/>
      <w:numPr>
        <w:ilvl w:val="8"/>
        <w:numId w:val="11"/>
      </w:numPr>
      <w:spacing w:before="240" w:after="64" w:line="320" w:lineRule="auto"/>
      <w:ind w:firstLineChars="0" w:firstLine="0"/>
      <w:outlineLvl w:val="8"/>
    </w:pPr>
    <w:rPr>
      <w:rFonts w:ascii="等线 Light" w:eastAsia="等线 Light" w:hAnsi="等线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3279"/>
    <w:rPr>
      <w:rFonts w:ascii="Tahoma" w:hAnsi="Tahoma" w:cs="Tahoma"/>
      <w:sz w:val="16"/>
      <w:szCs w:val="16"/>
    </w:rPr>
  </w:style>
  <w:style w:type="character" w:customStyle="1" w:styleId="a4">
    <w:name w:val="批注框文本 字符"/>
    <w:basedOn w:val="a0"/>
    <w:link w:val="a3"/>
    <w:uiPriority w:val="99"/>
    <w:semiHidden/>
    <w:rsid w:val="00383279"/>
    <w:rPr>
      <w:rFonts w:ascii="Tahoma" w:hAnsi="Tahoma" w:cs="Tahoma"/>
      <w:sz w:val="16"/>
      <w:szCs w:val="16"/>
    </w:rPr>
  </w:style>
  <w:style w:type="paragraph" w:styleId="a5">
    <w:name w:val="List Paragraph"/>
    <w:basedOn w:val="a"/>
    <w:uiPriority w:val="34"/>
    <w:qFormat/>
    <w:rsid w:val="002A3A64"/>
    <w:pPr>
      <w:ind w:left="720"/>
      <w:contextualSpacing/>
    </w:pPr>
  </w:style>
  <w:style w:type="paragraph" w:styleId="a6">
    <w:name w:val="Normal (Web)"/>
    <w:basedOn w:val="a"/>
    <w:uiPriority w:val="99"/>
    <w:unhideWhenUsed/>
    <w:rsid w:val="00D10FC7"/>
    <w:pPr>
      <w:spacing w:before="100" w:beforeAutospacing="1" w:after="100" w:afterAutospacing="1"/>
    </w:pPr>
    <w:rPr>
      <w:lang w:eastAsia="en-US"/>
    </w:rPr>
  </w:style>
  <w:style w:type="table" w:styleId="a7">
    <w:name w:val="Table Grid"/>
    <w:basedOn w:val="a1"/>
    <w:uiPriority w:val="59"/>
    <w:qFormat/>
    <w:rsid w:val="00D10FC7"/>
    <w:pPr>
      <w:spacing w:after="0" w:line="240" w:lineRule="auto"/>
    </w:pPr>
    <w:rPr>
      <w:rFonts w:ascii="等线" w:eastAsia="等线" w:hAnsi="等线"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Emphasis"/>
    <w:basedOn w:val="a0"/>
    <w:uiPriority w:val="20"/>
    <w:qFormat/>
    <w:rsid w:val="002A3A64"/>
    <w:rPr>
      <w:i/>
      <w:iCs/>
    </w:rPr>
  </w:style>
  <w:style w:type="character" w:customStyle="1" w:styleId="apple-converted-space">
    <w:name w:val="apple-converted-space"/>
    <w:basedOn w:val="a0"/>
    <w:rsid w:val="002A3A64"/>
  </w:style>
  <w:style w:type="paragraph" w:styleId="a9">
    <w:name w:val="header"/>
    <w:basedOn w:val="a"/>
    <w:link w:val="aa"/>
    <w:uiPriority w:val="99"/>
    <w:unhideWhenUsed/>
    <w:rsid w:val="00D10FC7"/>
    <w:pPr>
      <w:pBdr>
        <w:bottom w:val="single" w:sz="6" w:space="1" w:color="auto"/>
      </w:pBdr>
      <w:tabs>
        <w:tab w:val="center" w:pos="4153"/>
        <w:tab w:val="right" w:pos="8306"/>
      </w:tabs>
      <w:snapToGrid w:val="0"/>
      <w:jc w:val="center"/>
    </w:pPr>
    <w:rPr>
      <w:sz w:val="18"/>
      <w:szCs w:val="18"/>
    </w:rPr>
  </w:style>
  <w:style w:type="character" w:customStyle="1" w:styleId="aa">
    <w:name w:val="页眉 字符"/>
    <w:link w:val="a9"/>
    <w:uiPriority w:val="99"/>
    <w:rsid w:val="00D10FC7"/>
    <w:rPr>
      <w:rFonts w:ascii="Times New Roman" w:eastAsia="Times New Roman" w:hAnsi="Times New Roman" w:cs="Times New Roman"/>
      <w:kern w:val="2"/>
      <w:sz w:val="18"/>
      <w:szCs w:val="18"/>
      <w:lang w:val="en-US" w:eastAsia="zh-CN"/>
    </w:rPr>
  </w:style>
  <w:style w:type="paragraph" w:styleId="ab">
    <w:name w:val="footer"/>
    <w:basedOn w:val="a"/>
    <w:link w:val="ac"/>
    <w:uiPriority w:val="99"/>
    <w:unhideWhenUsed/>
    <w:rsid w:val="00D10FC7"/>
    <w:pPr>
      <w:tabs>
        <w:tab w:val="center" w:pos="4153"/>
        <w:tab w:val="right" w:pos="8306"/>
      </w:tabs>
      <w:snapToGrid w:val="0"/>
      <w:jc w:val="left"/>
    </w:pPr>
    <w:rPr>
      <w:sz w:val="18"/>
      <w:szCs w:val="18"/>
    </w:rPr>
  </w:style>
  <w:style w:type="character" w:customStyle="1" w:styleId="ac">
    <w:name w:val="页脚 字符"/>
    <w:link w:val="ab"/>
    <w:uiPriority w:val="99"/>
    <w:rsid w:val="00D10FC7"/>
    <w:rPr>
      <w:rFonts w:ascii="Times New Roman" w:eastAsia="Times New Roman" w:hAnsi="Times New Roman" w:cs="Times New Roman"/>
      <w:kern w:val="2"/>
      <w:sz w:val="18"/>
      <w:szCs w:val="18"/>
      <w:lang w:val="en-US" w:eastAsia="zh-CN"/>
    </w:rPr>
  </w:style>
  <w:style w:type="character" w:styleId="ad">
    <w:name w:val="annotation reference"/>
    <w:basedOn w:val="a0"/>
    <w:uiPriority w:val="99"/>
    <w:semiHidden/>
    <w:unhideWhenUsed/>
    <w:rsid w:val="00D84D06"/>
    <w:rPr>
      <w:sz w:val="16"/>
      <w:szCs w:val="16"/>
    </w:rPr>
  </w:style>
  <w:style w:type="paragraph" w:styleId="ae">
    <w:name w:val="annotation text"/>
    <w:basedOn w:val="a"/>
    <w:link w:val="af"/>
    <w:uiPriority w:val="99"/>
    <w:semiHidden/>
    <w:unhideWhenUsed/>
    <w:rsid w:val="00D84D06"/>
    <w:rPr>
      <w:sz w:val="20"/>
      <w:szCs w:val="20"/>
    </w:rPr>
  </w:style>
  <w:style w:type="character" w:customStyle="1" w:styleId="af">
    <w:name w:val="批注文字 字符"/>
    <w:basedOn w:val="a0"/>
    <w:link w:val="ae"/>
    <w:uiPriority w:val="99"/>
    <w:semiHidden/>
    <w:rsid w:val="00D84D06"/>
    <w:rPr>
      <w:sz w:val="20"/>
      <w:szCs w:val="20"/>
    </w:rPr>
  </w:style>
  <w:style w:type="paragraph" w:styleId="af0">
    <w:name w:val="annotation subject"/>
    <w:basedOn w:val="ae"/>
    <w:next w:val="ae"/>
    <w:link w:val="af1"/>
    <w:uiPriority w:val="99"/>
    <w:semiHidden/>
    <w:unhideWhenUsed/>
    <w:rsid w:val="00D84D06"/>
    <w:rPr>
      <w:b/>
      <w:bCs/>
    </w:rPr>
  </w:style>
  <w:style w:type="character" w:customStyle="1" w:styleId="af1">
    <w:name w:val="批注主题 字符"/>
    <w:basedOn w:val="af"/>
    <w:link w:val="af0"/>
    <w:uiPriority w:val="99"/>
    <w:semiHidden/>
    <w:rsid w:val="00D84D06"/>
    <w:rPr>
      <w:b/>
      <w:bCs/>
      <w:sz w:val="20"/>
      <w:szCs w:val="20"/>
    </w:rPr>
  </w:style>
  <w:style w:type="character" w:styleId="af2">
    <w:name w:val="Hyperlink"/>
    <w:basedOn w:val="a0"/>
    <w:uiPriority w:val="99"/>
    <w:unhideWhenUsed/>
    <w:rsid w:val="00B24F5D"/>
    <w:rPr>
      <w:color w:val="0000FF" w:themeColor="hyperlink"/>
      <w:u w:val="single"/>
    </w:rPr>
  </w:style>
  <w:style w:type="paragraph" w:styleId="HTML">
    <w:name w:val="HTML Preformatted"/>
    <w:basedOn w:val="a"/>
    <w:link w:val="HTML0"/>
    <w:uiPriority w:val="99"/>
    <w:unhideWhenUsed/>
    <w:rsid w:val="001B2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HTML 预设格式 字符"/>
    <w:basedOn w:val="a0"/>
    <w:link w:val="HTML"/>
    <w:uiPriority w:val="99"/>
    <w:rsid w:val="001B24E9"/>
    <w:rPr>
      <w:rFonts w:ascii="Courier New" w:eastAsia="Times New Roman" w:hAnsi="Courier New" w:cs="Courier New"/>
      <w:sz w:val="20"/>
      <w:szCs w:val="20"/>
      <w:lang w:eastAsia="ru-RU"/>
    </w:rPr>
  </w:style>
  <w:style w:type="character" w:customStyle="1" w:styleId="y2iqfc">
    <w:name w:val="y2iqfc"/>
    <w:basedOn w:val="a0"/>
    <w:rsid w:val="001B24E9"/>
  </w:style>
  <w:style w:type="character" w:styleId="af3">
    <w:name w:val="FollowedHyperlink"/>
    <w:basedOn w:val="a0"/>
    <w:uiPriority w:val="99"/>
    <w:semiHidden/>
    <w:unhideWhenUsed/>
    <w:rsid w:val="007C6BBA"/>
    <w:rPr>
      <w:color w:val="800080" w:themeColor="followedHyperlink"/>
      <w:u w:val="single"/>
    </w:rPr>
  </w:style>
  <w:style w:type="character" w:customStyle="1" w:styleId="20">
    <w:name w:val="标题 2 字符"/>
    <w:aliases w:val="二级标题 字符"/>
    <w:link w:val="2"/>
    <w:uiPriority w:val="9"/>
    <w:rsid w:val="00D10FC7"/>
    <w:rPr>
      <w:rFonts w:ascii="Times New Roman" w:eastAsia="Times New Roman" w:hAnsi="Times New Roman" w:cs="Times New Roman"/>
      <w:b/>
      <w:bCs/>
      <w:i/>
      <w:kern w:val="2"/>
      <w:szCs w:val="21"/>
      <w:lang w:val="en-US" w:eastAsia="zh-CN"/>
    </w:rPr>
  </w:style>
  <w:style w:type="paragraph" w:styleId="af4">
    <w:name w:val="Revision"/>
    <w:hidden/>
    <w:uiPriority w:val="99"/>
    <w:semiHidden/>
    <w:rsid w:val="00214747"/>
    <w:pPr>
      <w:spacing w:after="0" w:line="240" w:lineRule="auto"/>
    </w:pPr>
  </w:style>
  <w:style w:type="character" w:customStyle="1" w:styleId="10">
    <w:name w:val="标题 1 字符"/>
    <w:aliases w:val="一级标题 字符"/>
    <w:link w:val="1"/>
    <w:uiPriority w:val="1"/>
    <w:rsid w:val="00D10FC7"/>
    <w:rPr>
      <w:rFonts w:ascii="Times New Roman" w:eastAsia="Times New Roman" w:hAnsi="Times New Roman" w:cs="Book Antiqua"/>
      <w:b/>
      <w:bCs/>
      <w:sz w:val="24"/>
      <w:szCs w:val="20"/>
      <w:lang w:val="en-US" w:eastAsia="zh-CN"/>
    </w:rPr>
  </w:style>
  <w:style w:type="character" w:customStyle="1" w:styleId="30">
    <w:name w:val="标题 3 字符"/>
    <w:aliases w:val="三级标题 字符"/>
    <w:link w:val="3"/>
    <w:uiPriority w:val="9"/>
    <w:rsid w:val="00D10FC7"/>
    <w:rPr>
      <w:rFonts w:ascii="Times New Roman" w:eastAsia="Times New Roman" w:hAnsi="Times New Roman" w:cs="Times New Roman"/>
      <w:bCs/>
      <w:i/>
      <w:kern w:val="2"/>
      <w:szCs w:val="32"/>
      <w:lang w:val="en-US" w:eastAsia="zh-CN"/>
    </w:rPr>
  </w:style>
  <w:style w:type="character" w:customStyle="1" w:styleId="40">
    <w:name w:val="标题 4 字符"/>
    <w:link w:val="4"/>
    <w:uiPriority w:val="9"/>
    <w:rsid w:val="00D10FC7"/>
    <w:rPr>
      <w:rFonts w:ascii="Calibri Light" w:eastAsia="NimbusRomNo9L" w:hAnsi="Calibri Light" w:cs="NimbusRomNo9L"/>
      <w:b/>
      <w:bCs/>
      <w:sz w:val="28"/>
      <w:szCs w:val="28"/>
      <w:lang w:val="en-US" w:eastAsia="zh-CN"/>
    </w:rPr>
  </w:style>
  <w:style w:type="character" w:customStyle="1" w:styleId="50">
    <w:name w:val="标题 5 字符"/>
    <w:link w:val="5"/>
    <w:uiPriority w:val="9"/>
    <w:rsid w:val="00D10FC7"/>
    <w:rPr>
      <w:rFonts w:ascii="Times New Roman" w:eastAsia="Times New Roman" w:hAnsi="Times New Roman" w:cs="Times New Roman"/>
      <w:b/>
      <w:bCs/>
      <w:kern w:val="2"/>
      <w:sz w:val="28"/>
      <w:szCs w:val="28"/>
      <w:lang w:val="en-US" w:eastAsia="zh-CN"/>
    </w:rPr>
  </w:style>
  <w:style w:type="character" w:customStyle="1" w:styleId="60">
    <w:name w:val="标题 6 字符"/>
    <w:link w:val="6"/>
    <w:uiPriority w:val="9"/>
    <w:rsid w:val="00D10FC7"/>
    <w:rPr>
      <w:rFonts w:ascii="等线 Light" w:eastAsia="等线 Light" w:hAnsi="等线 Light" w:cs="Times New Roman"/>
      <w:b/>
      <w:bCs/>
      <w:kern w:val="2"/>
      <w:sz w:val="24"/>
      <w:szCs w:val="24"/>
      <w:lang w:val="en-US" w:eastAsia="zh-CN"/>
    </w:rPr>
  </w:style>
  <w:style w:type="character" w:customStyle="1" w:styleId="70">
    <w:name w:val="标题 7 字符"/>
    <w:link w:val="7"/>
    <w:uiPriority w:val="9"/>
    <w:rsid w:val="00D10FC7"/>
    <w:rPr>
      <w:rFonts w:ascii="Times New Roman" w:eastAsia="Times New Roman" w:hAnsi="Times New Roman" w:cs="Times New Roman"/>
      <w:b/>
      <w:bCs/>
      <w:kern w:val="2"/>
      <w:sz w:val="24"/>
      <w:szCs w:val="24"/>
      <w:lang w:val="en-US" w:eastAsia="zh-CN"/>
    </w:rPr>
  </w:style>
  <w:style w:type="character" w:customStyle="1" w:styleId="80">
    <w:name w:val="标题 8 字符"/>
    <w:link w:val="8"/>
    <w:uiPriority w:val="9"/>
    <w:rsid w:val="00D10FC7"/>
    <w:rPr>
      <w:rFonts w:ascii="等线 Light" w:eastAsia="等线 Light" w:hAnsi="等线 Light" w:cs="Times New Roman"/>
      <w:kern w:val="2"/>
      <w:sz w:val="24"/>
      <w:szCs w:val="24"/>
      <w:lang w:val="en-US" w:eastAsia="zh-CN"/>
    </w:rPr>
  </w:style>
  <w:style w:type="character" w:customStyle="1" w:styleId="90">
    <w:name w:val="标题 9 字符"/>
    <w:link w:val="9"/>
    <w:uiPriority w:val="9"/>
    <w:semiHidden/>
    <w:rsid w:val="00D10FC7"/>
    <w:rPr>
      <w:rFonts w:ascii="等线 Light" w:eastAsia="等线 Light" w:hAnsi="等线 Light" w:cs="Times New Roman"/>
      <w:kern w:val="2"/>
      <w:sz w:val="21"/>
      <w:szCs w:val="21"/>
      <w:lang w:val="en-US" w:eastAsia="zh-CN"/>
    </w:rPr>
  </w:style>
  <w:style w:type="paragraph" w:customStyle="1" w:styleId="af5">
    <w:name w:val="表题"/>
    <w:basedOn w:val="a"/>
    <w:autoRedefine/>
    <w:qFormat/>
    <w:rsid w:val="00065726"/>
    <w:pPr>
      <w:spacing w:beforeLines="100" w:before="240" w:afterLines="100" w:after="240"/>
      <w:ind w:leftChars="200" w:left="420" w:firstLineChars="0" w:firstLine="0"/>
      <w:jc w:val="center"/>
    </w:pPr>
    <w:rPr>
      <w:b/>
    </w:rPr>
  </w:style>
  <w:style w:type="paragraph" w:customStyle="1" w:styleId="af6">
    <w:name w:val="表注"/>
    <w:basedOn w:val="af5"/>
    <w:autoRedefine/>
    <w:qFormat/>
    <w:rsid w:val="00D10FC7"/>
    <w:pPr>
      <w:adjustRightInd w:val="0"/>
      <w:snapToGrid w:val="0"/>
      <w:spacing w:beforeLines="0" w:before="0" w:afterLines="0" w:after="0"/>
      <w:ind w:leftChars="0" w:left="0"/>
    </w:pPr>
    <w:rPr>
      <w:b w:val="0"/>
    </w:rPr>
  </w:style>
  <w:style w:type="paragraph" w:customStyle="1" w:styleId="af7">
    <w:name w:val="参考文献"/>
    <w:basedOn w:val="a"/>
    <w:autoRedefine/>
    <w:qFormat/>
    <w:rsid w:val="008B3E38"/>
    <w:pPr>
      <w:ind w:left="400" w:hangingChars="200" w:hanging="400"/>
    </w:pPr>
    <w:rPr>
      <w:rFonts w:eastAsiaTheme="minorEastAsia"/>
      <w:sz w:val="20"/>
      <w:szCs w:val="24"/>
    </w:rPr>
  </w:style>
  <w:style w:type="paragraph" w:customStyle="1" w:styleId="af8">
    <w:name w:val="稿件类型"/>
    <w:basedOn w:val="a"/>
    <w:autoRedefine/>
    <w:qFormat/>
    <w:rsid w:val="00D10FC7"/>
    <w:pPr>
      <w:ind w:firstLineChars="0" w:firstLine="0"/>
      <w:jc w:val="left"/>
    </w:pPr>
    <w:rPr>
      <w:rFonts w:eastAsia="宋体"/>
      <w:i/>
      <w:sz w:val="20"/>
    </w:rPr>
  </w:style>
  <w:style w:type="paragraph" w:customStyle="1" w:styleId="af9">
    <w:name w:val="关键词"/>
    <w:basedOn w:val="a"/>
    <w:autoRedefine/>
    <w:qFormat/>
    <w:rsid w:val="00D10FC7"/>
    <w:pPr>
      <w:ind w:firstLineChars="0" w:firstLine="0"/>
    </w:pPr>
    <w:rPr>
      <w:noProof/>
    </w:rPr>
  </w:style>
  <w:style w:type="character" w:styleId="afa">
    <w:name w:val="line number"/>
    <w:uiPriority w:val="99"/>
    <w:semiHidden/>
    <w:unhideWhenUsed/>
    <w:rsid w:val="00D10FC7"/>
  </w:style>
  <w:style w:type="paragraph" w:customStyle="1" w:styleId="afb">
    <w:name w:val="机构信息"/>
    <w:basedOn w:val="a"/>
    <w:link w:val="afc"/>
    <w:autoRedefine/>
    <w:qFormat/>
    <w:rsid w:val="00D10FC7"/>
    <w:pPr>
      <w:ind w:firstLineChars="0" w:firstLine="0"/>
    </w:pPr>
    <w:rPr>
      <w:i/>
    </w:rPr>
  </w:style>
  <w:style w:type="character" w:customStyle="1" w:styleId="afc">
    <w:name w:val="机构信息 字符"/>
    <w:link w:val="afb"/>
    <w:rsid w:val="00D10FC7"/>
    <w:rPr>
      <w:rFonts w:ascii="Times New Roman" w:eastAsia="Times New Roman" w:hAnsi="Times New Roman" w:cs="Times New Roman"/>
      <w:i/>
      <w:kern w:val="2"/>
      <w:sz w:val="21"/>
      <w:szCs w:val="21"/>
      <w:lang w:val="en-US" w:eastAsia="zh-CN"/>
    </w:rPr>
  </w:style>
  <w:style w:type="paragraph" w:customStyle="1" w:styleId="afd">
    <w:name w:val="接收日期"/>
    <w:basedOn w:val="a"/>
    <w:autoRedefine/>
    <w:qFormat/>
    <w:rsid w:val="00D10FC7"/>
    <w:pPr>
      <w:ind w:firstLineChars="0" w:firstLine="0"/>
    </w:pPr>
  </w:style>
  <w:style w:type="paragraph" w:customStyle="1" w:styleId="afe">
    <w:name w:val="通讯作者"/>
    <w:basedOn w:val="a"/>
    <w:autoRedefine/>
    <w:qFormat/>
    <w:rsid w:val="00D10FC7"/>
    <w:pPr>
      <w:ind w:firstLineChars="0" w:firstLine="0"/>
    </w:pPr>
  </w:style>
  <w:style w:type="paragraph" w:customStyle="1" w:styleId="aff">
    <w:name w:val="图注"/>
    <w:basedOn w:val="af6"/>
    <w:autoRedefine/>
    <w:qFormat/>
    <w:rsid w:val="00D10FC7"/>
  </w:style>
  <w:style w:type="paragraph" w:customStyle="1" w:styleId="aff0">
    <w:name w:val="文章标题"/>
    <w:basedOn w:val="a"/>
    <w:link w:val="aff1"/>
    <w:autoRedefine/>
    <w:qFormat/>
    <w:rsid w:val="00D10FC7"/>
    <w:pPr>
      <w:kinsoku w:val="0"/>
      <w:overflowPunct w:val="0"/>
      <w:autoSpaceDE w:val="0"/>
      <w:autoSpaceDN w:val="0"/>
      <w:adjustRightInd w:val="0"/>
      <w:ind w:firstLineChars="0" w:firstLine="0"/>
    </w:pPr>
    <w:rPr>
      <w:b/>
      <w:bCs/>
      <w:spacing w:val="-8"/>
      <w:sz w:val="36"/>
      <w:szCs w:val="36"/>
    </w:rPr>
  </w:style>
  <w:style w:type="character" w:customStyle="1" w:styleId="aff1">
    <w:name w:val="文章标题 字符"/>
    <w:link w:val="aff0"/>
    <w:rsid w:val="00D10FC7"/>
    <w:rPr>
      <w:rFonts w:ascii="Times New Roman" w:eastAsia="Times New Roman" w:hAnsi="Times New Roman" w:cs="Times New Roman"/>
      <w:b/>
      <w:bCs/>
      <w:spacing w:val="-8"/>
      <w:kern w:val="2"/>
      <w:sz w:val="36"/>
      <w:szCs w:val="36"/>
      <w:lang w:val="en-US" w:eastAsia="zh-CN"/>
    </w:rPr>
  </w:style>
  <w:style w:type="paragraph" w:customStyle="1" w:styleId="aff2">
    <w:name w:val="文章内容"/>
    <w:basedOn w:val="a"/>
    <w:link w:val="aff3"/>
    <w:autoRedefine/>
    <w:rsid w:val="00D10FC7"/>
    <w:pPr>
      <w:ind w:firstLine="420"/>
    </w:pPr>
    <w:rPr>
      <w:color w:val="000000"/>
    </w:rPr>
  </w:style>
  <w:style w:type="character" w:customStyle="1" w:styleId="aff3">
    <w:name w:val="文章内容 字符"/>
    <w:link w:val="aff2"/>
    <w:rsid w:val="00D10FC7"/>
    <w:rPr>
      <w:rFonts w:ascii="Times New Roman" w:eastAsia="Times New Roman" w:hAnsi="Times New Roman" w:cs="Times New Roman"/>
      <w:color w:val="000000"/>
      <w:kern w:val="2"/>
      <w:sz w:val="21"/>
      <w:szCs w:val="21"/>
      <w:lang w:val="en-US" w:eastAsia="zh-CN"/>
    </w:rPr>
  </w:style>
  <w:style w:type="paragraph" w:customStyle="1" w:styleId="aff4">
    <w:name w:val="摘要"/>
    <w:basedOn w:val="a"/>
    <w:autoRedefine/>
    <w:qFormat/>
    <w:rsid w:val="00D10FC7"/>
    <w:pPr>
      <w:ind w:firstLineChars="0" w:firstLine="0"/>
    </w:pPr>
    <w:rPr>
      <w:noProof/>
    </w:rPr>
  </w:style>
  <w:style w:type="character" w:styleId="aff5">
    <w:name w:val="Placeholder Text"/>
    <w:uiPriority w:val="99"/>
    <w:semiHidden/>
    <w:rsid w:val="00D10FC7"/>
    <w:rPr>
      <w:color w:val="808080"/>
    </w:rPr>
  </w:style>
  <w:style w:type="paragraph" w:styleId="aff6">
    <w:name w:val="Body Text"/>
    <w:basedOn w:val="a"/>
    <w:link w:val="aff7"/>
    <w:autoRedefine/>
    <w:uiPriority w:val="1"/>
    <w:qFormat/>
    <w:rsid w:val="00D10FC7"/>
    <w:pPr>
      <w:autoSpaceDE w:val="0"/>
      <w:autoSpaceDN w:val="0"/>
      <w:adjustRightInd w:val="0"/>
      <w:ind w:firstLine="420"/>
    </w:pPr>
    <w:rPr>
      <w:kern w:val="0"/>
    </w:rPr>
  </w:style>
  <w:style w:type="character" w:customStyle="1" w:styleId="aff7">
    <w:name w:val="正文文本 字符"/>
    <w:link w:val="aff6"/>
    <w:uiPriority w:val="1"/>
    <w:rsid w:val="00D10FC7"/>
    <w:rPr>
      <w:rFonts w:ascii="Times New Roman" w:eastAsia="Times New Roman" w:hAnsi="Times New Roman" w:cs="Times New Roman"/>
      <w:sz w:val="21"/>
      <w:szCs w:val="21"/>
      <w:lang w:val="en-US" w:eastAsia="zh-CN"/>
    </w:rPr>
  </w:style>
  <w:style w:type="paragraph" w:customStyle="1" w:styleId="aff8">
    <w:name w:val="致谢部分"/>
    <w:basedOn w:val="aff6"/>
    <w:link w:val="aff9"/>
    <w:autoRedefine/>
    <w:qFormat/>
    <w:rsid w:val="00D10FC7"/>
    <w:pPr>
      <w:ind w:firstLineChars="0" w:firstLine="0"/>
    </w:pPr>
    <w:rPr>
      <w:b/>
      <w:sz w:val="24"/>
      <w:szCs w:val="24"/>
    </w:rPr>
  </w:style>
  <w:style w:type="character" w:customStyle="1" w:styleId="aff9">
    <w:name w:val="致谢部分 字符"/>
    <w:link w:val="aff8"/>
    <w:rsid w:val="00D10FC7"/>
    <w:rPr>
      <w:rFonts w:ascii="Times New Roman" w:eastAsia="Times New Roman" w:hAnsi="Times New Roman" w:cs="Times New Roman"/>
      <w:b/>
      <w:sz w:val="24"/>
      <w:szCs w:val="24"/>
      <w:lang w:val="en-US" w:eastAsia="zh-CN"/>
    </w:rPr>
  </w:style>
  <w:style w:type="paragraph" w:customStyle="1" w:styleId="affa">
    <w:name w:val="作者信息"/>
    <w:basedOn w:val="a"/>
    <w:autoRedefine/>
    <w:qFormat/>
    <w:rsid w:val="00D10FC7"/>
    <w:pPr>
      <w:ind w:firstLineChars="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258749">
      <w:bodyDiv w:val="1"/>
      <w:marLeft w:val="0"/>
      <w:marRight w:val="0"/>
      <w:marTop w:val="0"/>
      <w:marBottom w:val="0"/>
      <w:divBdr>
        <w:top w:val="none" w:sz="0" w:space="0" w:color="auto"/>
        <w:left w:val="none" w:sz="0" w:space="0" w:color="auto"/>
        <w:bottom w:val="none" w:sz="0" w:space="0" w:color="auto"/>
        <w:right w:val="none" w:sz="0" w:space="0" w:color="auto"/>
      </w:divBdr>
    </w:div>
    <w:div w:id="975336461">
      <w:bodyDiv w:val="1"/>
      <w:marLeft w:val="0"/>
      <w:marRight w:val="0"/>
      <w:marTop w:val="0"/>
      <w:marBottom w:val="0"/>
      <w:divBdr>
        <w:top w:val="none" w:sz="0" w:space="0" w:color="auto"/>
        <w:left w:val="none" w:sz="0" w:space="0" w:color="auto"/>
        <w:bottom w:val="none" w:sz="0" w:space="0" w:color="auto"/>
        <w:right w:val="none" w:sz="0" w:space="0" w:color="auto"/>
      </w:divBdr>
    </w:div>
    <w:div w:id="1254364538">
      <w:bodyDiv w:val="1"/>
      <w:marLeft w:val="0"/>
      <w:marRight w:val="0"/>
      <w:marTop w:val="0"/>
      <w:marBottom w:val="0"/>
      <w:divBdr>
        <w:top w:val="none" w:sz="0" w:space="0" w:color="auto"/>
        <w:left w:val="none" w:sz="0" w:space="0" w:color="auto"/>
        <w:bottom w:val="none" w:sz="0" w:space="0" w:color="auto"/>
        <w:right w:val="none" w:sz="0" w:space="0" w:color="auto"/>
      </w:divBdr>
      <w:divsChild>
        <w:div w:id="1581137833">
          <w:marLeft w:val="0"/>
          <w:marRight w:val="0"/>
          <w:marTop w:val="0"/>
          <w:marBottom w:val="0"/>
          <w:divBdr>
            <w:top w:val="none" w:sz="0" w:space="0" w:color="auto"/>
            <w:left w:val="none" w:sz="0" w:space="0" w:color="auto"/>
            <w:bottom w:val="none" w:sz="0" w:space="0" w:color="auto"/>
            <w:right w:val="none" w:sz="0" w:space="0" w:color="auto"/>
          </w:divBdr>
        </w:div>
      </w:divsChild>
    </w:div>
    <w:div w:id="1361469554">
      <w:bodyDiv w:val="1"/>
      <w:marLeft w:val="0"/>
      <w:marRight w:val="0"/>
      <w:marTop w:val="0"/>
      <w:marBottom w:val="0"/>
      <w:divBdr>
        <w:top w:val="none" w:sz="0" w:space="0" w:color="auto"/>
        <w:left w:val="none" w:sz="0" w:space="0" w:color="auto"/>
        <w:bottom w:val="none" w:sz="0" w:space="0" w:color="auto"/>
        <w:right w:val="none" w:sz="0" w:space="0" w:color="auto"/>
      </w:divBdr>
    </w:div>
    <w:div w:id="1738354953">
      <w:bodyDiv w:val="1"/>
      <w:marLeft w:val="0"/>
      <w:marRight w:val="0"/>
      <w:marTop w:val="0"/>
      <w:marBottom w:val="0"/>
      <w:divBdr>
        <w:top w:val="none" w:sz="0" w:space="0" w:color="auto"/>
        <w:left w:val="none" w:sz="0" w:space="0" w:color="auto"/>
        <w:bottom w:val="none" w:sz="0" w:space="0" w:color="auto"/>
        <w:right w:val="none" w:sz="0" w:space="0" w:color="auto"/>
      </w:divBdr>
    </w:div>
    <w:div w:id="200154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garant.ru/products/ipo/prime/doc/73712452/" TargetMode="External"/><Relationship Id="rId2" Type="http://schemas.openxmlformats.org/officeDocument/2006/relationships/numbering" Target="numbering.xml"/><Relationship Id="rId16" Type="http://schemas.openxmlformats.org/officeDocument/2006/relationships/image" Target="media/image3.png"/><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C0B7D-CF56-4B86-AE90-1B094DE58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10</Pages>
  <Words>1728</Words>
  <Characters>9853</Characters>
  <Application>Microsoft Office Word</Application>
  <DocSecurity>0</DocSecurity>
  <Lines>82</Lines>
  <Paragraphs>23</Paragraphs>
  <ScaleCrop>false</ScaleCrop>
  <HeadingPairs>
    <vt:vector size="6" baseType="variant">
      <vt:variant>
        <vt:lpstr>Название</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11558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Ядгаров Михаил</dc:creator>
  <cp:lastModifiedBy>editor</cp:lastModifiedBy>
  <cp:revision>28</cp:revision>
  <dcterms:created xsi:type="dcterms:W3CDTF">2022-02-07T11:51:00Z</dcterms:created>
  <dcterms:modified xsi:type="dcterms:W3CDTF">2023-02-13T07:19:00Z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7th edition</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17th edition (author-date)</vt:lpwstr>
  </property>
  <property fmtid="{D5CDD505-2E9C-101B-9397-08002B2CF9AE}" pid="6" name="Mendeley Recent Style Id 2_1">
    <vt:lpwstr>http://www.zotero.org/styles/harvard-cite-them-right</vt:lpwstr>
  </property>
  <property fmtid="{D5CDD505-2E9C-101B-9397-08002B2CF9AE}" pid="7" name="Mendeley Recent Style Name 2_1">
    <vt:lpwstr>Cite Them Right 10th edition - Harvard</vt:lpwstr>
  </property>
  <property fmtid="{D5CDD505-2E9C-101B-9397-08002B2CF9AE}" pid="8" name="Mendeley Recent Style Id 3_1">
    <vt:lpwstr>http://www.zotero.org/styles/contemporary-clinical-trials</vt:lpwstr>
  </property>
  <property fmtid="{D5CDD505-2E9C-101B-9397-08002B2CF9AE}" pid="9" name="Mendeley Recent Style Name 3_1">
    <vt:lpwstr>Contemporary Clinical Trials</vt:lpwstr>
  </property>
  <property fmtid="{D5CDD505-2E9C-101B-9397-08002B2CF9AE}" pid="10" name="Mendeley Recent Style Id 4_1">
    <vt:lpwstr>http://www.zotero.org/styles/journal-of-cardiothoracic-and-vascular-anesthesia</vt:lpwstr>
  </property>
  <property fmtid="{D5CDD505-2E9C-101B-9397-08002B2CF9AE}" pid="11" name="Mendeley Recent Style Name 4_1">
    <vt:lpwstr>Journal of Cardiothoracic and Vascular Anesthesia</vt:lpwstr>
  </property>
  <property fmtid="{D5CDD505-2E9C-101B-9397-08002B2CF9AE}" pid="12" name="Mendeley Recent Style Id 5_1">
    <vt:lpwstr>http://www.zotero.org/styles/national-library-of-medicine</vt:lpwstr>
  </property>
  <property fmtid="{D5CDD505-2E9C-101B-9397-08002B2CF9AE}" pid="13" name="Mendeley Recent Style Name 5_1">
    <vt:lpwstr>National Library of Medicine</vt:lpwstr>
  </property>
  <property fmtid="{D5CDD505-2E9C-101B-9397-08002B2CF9AE}" pid="14" name="Mendeley Recent Style Id 6_1">
    <vt:lpwstr>http://www.zotero.org/styles/nature</vt:lpwstr>
  </property>
  <property fmtid="{D5CDD505-2E9C-101B-9397-08002B2CF9AE}" pid="15" name="Mendeley Recent Style Name 6_1">
    <vt:lpwstr>Nature</vt:lpwstr>
  </property>
  <property fmtid="{D5CDD505-2E9C-101B-9397-08002B2CF9AE}" pid="16" name="Mendeley Recent Style Id 7_1">
    <vt:lpwstr>http://csl.mendeley.com/styles/16122843/gost-r-7-0-5-2009-E-N-Knyazev-2013</vt:lpwstr>
  </property>
  <property fmtid="{D5CDD505-2E9C-101B-9397-08002B2CF9AE}" pid="17" name="Mendeley Recent Style Name 7_1">
    <vt:lpwstr>Russian GOST R 7.0.5-2008 (Russian) - (E.N. Knyazev 2013)</vt:lpwstr>
  </property>
  <property fmtid="{D5CDD505-2E9C-101B-9397-08002B2CF9AE}" pid="18" name="Mendeley Recent Style Id 8_1">
    <vt:lpwstr>http://csl.mendeley.com/styles/545884911/gost-r-7-0-5-2008-numeric</vt:lpwstr>
  </property>
  <property fmtid="{D5CDD505-2E9C-101B-9397-08002B2CF9AE}" pid="19" name="Mendeley Recent Style Name 8_1">
    <vt:lpwstr>Russian GOST R 7.0.5-2008 (numeric) - Полина Рыбакова</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4008c264-a900-3449-9578-1c1777c1f83a</vt:lpwstr>
  </property>
  <property fmtid="{D5CDD505-2E9C-101B-9397-08002B2CF9AE}" pid="24" name="Mendeley Citation Style_1">
    <vt:lpwstr>http://www.zotero.org/styles/journal-of-cardiothoracic-and-vascular-anesthesia</vt:lpwstr>
  </property>
</Properties>
</file>